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1.在发动机热态下开启散热器盖时，应缓慢旋开，使冷却系内压力逐渐[[降低]]，以免被喷出的[[热水]]烫伤。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2.采用具有空气-蒸气阀的散热器盖后，冷却水的工作温度可以[[提高]]至100℃以上而不“开 锅”。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3.有关水箱盖描述正确的是（）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A.发动机温度过高时(如“开锅”),应立即打开散热器盖,加入冷水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B.散热器盖应保证冷却系统在任何情况下都与大气隔开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C.当散热器压力增加到一定时，真空阀打开，并将冷却液送回储液罐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D.当散热器解压时，真空阀打开，并将副水箱的冷却液吸回散热器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4.压力阀和真空阀都是处于（）状态的单向阀（）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A.常闭     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B.常开      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C.时而开时而闭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D.压力阀常闭，真空阀常闭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5.压力式水箱盖的主要功用为   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A.降低冷却水的沸点 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B.提高冷却水沸点 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C.防止冰冻 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D.增加水箱容量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6.压力式水箱盖的作用压力约为（）Kg/cm</w:t>
      </w:r>
      <w:r>
        <w:rPr>
          <w:rFonts w:hint="eastAsia" w:ascii="宋体" w:hAnsi="宋体" w:eastAsia="宋体" w:cs="宋体"/>
          <w:color w:val="auto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A.0.5-1 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B.1-1.5 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C.1.5-2  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D.2-2.5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</w:t>
      </w:r>
      <w:r>
        <w:rPr>
          <w:rFonts w:hint="default" w:ascii="宋体" w:hAnsi="宋体" w:eastAsia="宋体" w:cs="宋体"/>
          <w:color w:val="auto"/>
          <w:lang w:val="en-US" w:eastAsia="zh-CN"/>
        </w:rPr>
        <w:t>AJR发动机的膨胀水箱有蒸汽排出，但水箱下部温度低的原因是: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A.水泵损坏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B.风扇损坏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C.冷却液不足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lang w:val="en-US" w:eastAsia="zh-CN"/>
        </w:rPr>
        <w:t>水箱盖损坏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</w:t>
      </w: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8.装在水箱周围的风扇罩的功用为（）  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A.增大水箱散热表面 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B.保护风扇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C.消除风扇周围空气涡流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D.保护散热器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9.（）发动机利用穿过散热片的空气来冷却发动机。     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A.液冷式 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B.空冷式 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C.汽油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D.柴油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10.哪种散热器用于前部较低的车辆？（）     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A.竖流式 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B.横流式 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C.轴流式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D.平行流式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</w:t>
      </w:r>
      <w:r>
        <w:rPr>
          <w:rFonts w:hint="default" w:ascii="宋体" w:hAnsi="宋体" w:eastAsia="宋体" w:cs="宋体"/>
          <w:color w:val="auto"/>
          <w:lang w:val="en-US" w:eastAsia="zh-CN"/>
        </w:rPr>
        <w:t>下列关于冷却系统的表述，哪些是正确的？（）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A.带电动冷却风扇的散热器始终由冷却风扇进行冷却；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B.如果水泵排水孔有漏痕迹，则很可能是</w:t>
      </w:r>
      <w:r>
        <w:rPr>
          <w:rFonts w:hint="eastAsia" w:ascii="宋体" w:hAnsi="宋体" w:eastAsia="宋体" w:cs="宋体"/>
          <w:color w:val="auto"/>
          <w:lang w:val="en-US" w:eastAsia="zh-CN"/>
        </w:rPr>
        <w:t>水封老化所致</w:t>
      </w:r>
      <w:r>
        <w:rPr>
          <w:rFonts w:hint="default" w:ascii="宋体" w:hAnsi="宋体" w:eastAsia="宋体" w:cs="宋体"/>
          <w:color w:val="auto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C.更换水泵时，通常更换总成（除某些型号外）；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D.节温器中的石蜡受热膨胀后会使节温器阀门开启。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参考答案：</w:t>
      </w:r>
      <w:r>
        <w:rPr>
          <w:rFonts w:hint="eastAsia" w:ascii="宋体" w:hAnsi="宋体" w:eastAsia="宋体" w:cs="宋体"/>
          <w:color w:val="auto"/>
          <w:lang w:val="en-US" w:eastAsia="zh-CN"/>
        </w:rPr>
        <w:t>B</w:t>
      </w:r>
      <w:r>
        <w:rPr>
          <w:rFonts w:hint="default" w:ascii="宋体" w:hAnsi="宋体" w:eastAsia="宋体" w:cs="宋体"/>
          <w:color w:val="auto"/>
          <w:lang w:val="en-US" w:eastAsia="zh-CN"/>
        </w:rPr>
        <w:t>CD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12.采用膨胀水箱的水箱盖盖的蒸汽阀弹簧过软，会使（）   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A.散热器内气压过低 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B.散热器内气压过高 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C.散热器芯管容易被压坏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D.会使冷却液耗损增加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13.发动机散热器盖上空气阀密封不严，会使（）  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A.散热内压力高于大气压 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B.散热内压力低于大气压 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C.散热器与大气相通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D.易造成散热器冷却液不足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03E2"/>
    <w:rsid w:val="2CC1240D"/>
    <w:rsid w:val="5EB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2022-03-10T07:16:00Z</dcterms:created>
  <dc:creator>Administrator</dc:creator>
  <cp:lastModifiedBy>梦晨</cp:lastModifiedBy>
  <dcterms:modified xsi:type="dcterms:W3CDTF">2022-03-11T01:09:32Z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B37150F809A8446598460FB136E15919</vt:lpwstr>
  </property>
</Properties>
</file>