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6950E5">
      <w:pPr>
        <w:pStyle w:val="2"/>
        <w:bidi w:val="0"/>
        <w:rPr>
          <w:rFonts w:hint="default"/>
          <w:lang w:val="en-US"/>
        </w:rPr>
      </w:pPr>
      <w:r>
        <w:rPr>
          <w:rFonts w:hint="eastAsia"/>
        </w:rPr>
        <w:t>项目</w:t>
      </w:r>
      <w:r>
        <w:rPr>
          <w:rFonts w:hint="eastAsia"/>
          <w:lang w:val="en-US" w:eastAsia="zh-CN"/>
        </w:rPr>
        <w:t>三 高压电池管理系统的检修</w:t>
      </w:r>
    </w:p>
    <w:p w14:paraId="4F01C6B8">
      <w:pPr>
        <w:pStyle w:val="3"/>
        <w:bidi w:val="0"/>
        <w:rPr>
          <w:rFonts w:hint="default" w:eastAsia="微软雅黑"/>
          <w:lang w:val="en-US" w:eastAsia="zh-CN"/>
        </w:rPr>
      </w:pPr>
      <w:bookmarkStart w:id="0" w:name="_Toc13780"/>
      <w:r>
        <w:rPr>
          <w:rFonts w:hint="eastAsia"/>
        </w:rPr>
        <w:t xml:space="preserve">任务一  </w:t>
      </w:r>
      <w:bookmarkEnd w:id="0"/>
      <w:r>
        <w:rPr>
          <w:rFonts w:hint="eastAsia"/>
          <w:spacing w:val="2"/>
          <w:lang w:val="en-US" w:eastAsia="zh-CN"/>
        </w:rPr>
        <w:t>高压电池管理器的检修</w:t>
      </w:r>
    </w:p>
    <w:tbl>
      <w:tblPr>
        <w:tblStyle w:val="9"/>
        <w:tblW w:w="500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127"/>
        <w:gridCol w:w="1505"/>
        <w:gridCol w:w="1397"/>
        <w:gridCol w:w="1255"/>
        <w:gridCol w:w="378"/>
        <w:gridCol w:w="2866"/>
      </w:tblGrid>
      <w:tr w14:paraId="33C54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660" w:type="pct"/>
            <w:shd w:val="clear" w:color="auto" w:fill="auto"/>
            <w:vAlign w:val="center"/>
          </w:tcPr>
          <w:p w14:paraId="61B324FB">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bookmarkStart w:id="1" w:name="_Hlk108699371"/>
            <w:r>
              <w:rPr>
                <w:rFonts w:hint="eastAsia" w:ascii="宋体" w:hAnsi="宋体" w:eastAsia="宋体" w:cs="宋体"/>
                <w:color w:val="000000" w:themeColor="text1"/>
                <w:sz w:val="21"/>
                <w:szCs w:val="21"/>
                <w14:textFill>
                  <w14:solidFill>
                    <w14:schemeClr w14:val="tx1"/>
                  </w14:solidFill>
                </w14:textFill>
              </w:rPr>
              <w:t>授课课程</w:t>
            </w:r>
          </w:p>
        </w:tc>
        <w:tc>
          <w:tcPr>
            <w:tcW w:w="1701" w:type="pct"/>
            <w:gridSpan w:val="2"/>
            <w:shd w:val="clear" w:color="auto" w:fill="auto"/>
            <w:vAlign w:val="center"/>
          </w:tcPr>
          <w:p w14:paraId="0DA7D849">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sz w:val="21"/>
                <w:szCs w:val="21"/>
                <w:lang w:val="en-US" w:eastAsia="zh-CN"/>
              </w:rPr>
              <w:t>新能源汽车动力电池及管理系统检修</w:t>
            </w:r>
          </w:p>
        </w:tc>
        <w:tc>
          <w:tcPr>
            <w:tcW w:w="735" w:type="pct"/>
            <w:shd w:val="clear" w:color="auto" w:fill="auto"/>
            <w:vAlign w:val="center"/>
          </w:tcPr>
          <w:p w14:paraId="64694565">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建议</w:t>
            </w:r>
            <w:r>
              <w:rPr>
                <w:rFonts w:hint="eastAsia" w:ascii="宋体" w:hAnsi="宋体" w:eastAsia="宋体" w:cs="宋体"/>
                <w:color w:val="000000" w:themeColor="text1"/>
                <w:sz w:val="21"/>
                <w:szCs w:val="21"/>
                <w14:textFill>
                  <w14:solidFill>
                    <w14:schemeClr w14:val="tx1"/>
                  </w14:solidFill>
                </w14:textFill>
              </w:rPr>
              <w:t>课时</w:t>
            </w:r>
          </w:p>
        </w:tc>
        <w:tc>
          <w:tcPr>
            <w:tcW w:w="1901" w:type="pct"/>
            <w:gridSpan w:val="2"/>
            <w:shd w:val="clear" w:color="auto" w:fill="auto"/>
            <w:vAlign w:val="center"/>
          </w:tcPr>
          <w:p w14:paraId="0F7D19CC">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8</w:t>
            </w:r>
            <w:r>
              <w:rPr>
                <w:rFonts w:hint="eastAsia" w:ascii="宋体" w:hAnsi="宋体" w:eastAsia="宋体" w:cs="宋体"/>
                <w:color w:val="000000" w:themeColor="text1"/>
                <w:sz w:val="21"/>
                <w:szCs w:val="21"/>
                <w14:textFill>
                  <w14:solidFill>
                    <w14:schemeClr w14:val="tx1"/>
                  </w14:solidFill>
                </w14:textFill>
              </w:rPr>
              <w:t>课时</w:t>
            </w:r>
          </w:p>
        </w:tc>
      </w:tr>
      <w:tr w14:paraId="3EF5F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660" w:type="pct"/>
            <w:shd w:val="clear" w:color="auto" w:fill="auto"/>
            <w:vAlign w:val="center"/>
          </w:tcPr>
          <w:p w14:paraId="4FC10AC3">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授课内容</w:t>
            </w:r>
          </w:p>
        </w:tc>
        <w:tc>
          <w:tcPr>
            <w:tcW w:w="1701" w:type="pct"/>
            <w:gridSpan w:val="2"/>
            <w:shd w:val="clear" w:color="auto" w:fill="auto"/>
            <w:vAlign w:val="center"/>
          </w:tcPr>
          <w:p w14:paraId="4215DC17">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任务一</w:t>
            </w:r>
            <w:r>
              <w:rPr>
                <w:rFonts w:hint="eastAsia" w:ascii="宋体" w:hAnsi="宋体" w:eastAsia="宋体" w:cs="宋体"/>
                <w:color w:val="000000" w:themeColor="text1"/>
                <w:sz w:val="21"/>
                <w:szCs w:val="21"/>
                <w:lang w:val="en-US" w:eastAsia="zh-CN"/>
                <w14:textFill>
                  <w14:solidFill>
                    <w14:schemeClr w14:val="tx1"/>
                  </w14:solidFill>
                </w14:textFill>
              </w:rPr>
              <w:t xml:space="preserve"> 高压电池管理器的检修</w:t>
            </w:r>
          </w:p>
        </w:tc>
        <w:tc>
          <w:tcPr>
            <w:tcW w:w="735" w:type="pct"/>
            <w:shd w:val="clear" w:color="auto" w:fill="auto"/>
            <w:vAlign w:val="center"/>
          </w:tcPr>
          <w:p w14:paraId="53623A4F">
            <w:pPr>
              <w:bidi w:val="0"/>
              <w:spacing w:line="360" w:lineRule="auto"/>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w:t>
            </w:r>
            <w:r>
              <w:rPr>
                <w:rFonts w:hint="eastAsia" w:ascii="宋体" w:hAnsi="宋体" w:eastAsia="宋体" w:cs="宋体"/>
                <w:color w:val="000000" w:themeColor="text1"/>
                <w:sz w:val="21"/>
                <w:szCs w:val="21"/>
                <w:lang w:val="en-US" w:eastAsia="zh-CN"/>
                <w14:textFill>
                  <w14:solidFill>
                    <w14:schemeClr w14:val="tx1"/>
                  </w14:solidFill>
                </w14:textFill>
              </w:rPr>
              <w:t>对象</w:t>
            </w:r>
          </w:p>
        </w:tc>
        <w:tc>
          <w:tcPr>
            <w:tcW w:w="1901" w:type="pct"/>
            <w:gridSpan w:val="2"/>
            <w:shd w:val="clear" w:color="auto" w:fill="auto"/>
            <w:vAlign w:val="center"/>
          </w:tcPr>
          <w:p w14:paraId="6DE65795">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sz w:val="21"/>
                <w:szCs w:val="21"/>
              </w:rPr>
              <w:t>新能源汽车</w:t>
            </w:r>
            <w:r>
              <w:rPr>
                <w:rFonts w:hint="eastAsia" w:ascii="宋体" w:hAnsi="宋体" w:eastAsia="宋体" w:cs="宋体"/>
                <w:sz w:val="21"/>
                <w:szCs w:val="21"/>
                <w:lang w:val="en-US" w:eastAsia="zh-CN"/>
              </w:rPr>
              <w:t>运用与维修</w:t>
            </w:r>
            <w:r>
              <w:rPr>
                <w:rFonts w:hint="eastAsia" w:ascii="宋体" w:hAnsi="宋体" w:eastAsia="宋体" w:cs="宋体"/>
                <w:color w:val="000000" w:themeColor="text1"/>
                <w:sz w:val="21"/>
                <w:szCs w:val="21"/>
                <w:lang w:val="en-US" w:eastAsia="zh-CN"/>
                <w14:textFill>
                  <w14:solidFill>
                    <w14:schemeClr w14:val="tx1"/>
                  </w14:solidFill>
                </w14:textFill>
              </w:rPr>
              <w:t>班级</w:t>
            </w:r>
          </w:p>
        </w:tc>
      </w:tr>
      <w:tr w14:paraId="0460D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pct"/>
            <w:shd w:val="clear" w:color="auto" w:fill="auto"/>
            <w:vAlign w:val="center"/>
          </w:tcPr>
          <w:p w14:paraId="2C5866FF">
            <w:pPr>
              <w:bidi w:val="0"/>
              <w:spacing w:line="360" w:lineRule="auto"/>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w:t>
            </w:r>
            <w:r>
              <w:rPr>
                <w:rFonts w:hint="eastAsia" w:ascii="宋体" w:hAnsi="宋体" w:eastAsia="宋体" w:cs="宋体"/>
                <w:color w:val="000000" w:themeColor="text1"/>
                <w:sz w:val="21"/>
                <w:szCs w:val="21"/>
                <w:lang w:val="en-US" w:eastAsia="zh-CN"/>
                <w14:textFill>
                  <w14:solidFill>
                    <w14:schemeClr w14:val="tx1"/>
                  </w14:solidFill>
                </w14:textFill>
              </w:rPr>
              <w:t>专业</w:t>
            </w:r>
          </w:p>
        </w:tc>
        <w:tc>
          <w:tcPr>
            <w:tcW w:w="1701" w:type="pct"/>
            <w:gridSpan w:val="2"/>
            <w:shd w:val="clear" w:color="auto" w:fill="auto"/>
            <w:vAlign w:val="center"/>
          </w:tcPr>
          <w:p w14:paraId="35079D70">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新能源汽车</w:t>
            </w:r>
            <w:r>
              <w:rPr>
                <w:rFonts w:hint="eastAsia" w:ascii="宋体" w:hAnsi="宋体" w:eastAsia="宋体" w:cs="宋体"/>
                <w:sz w:val="21"/>
                <w:szCs w:val="21"/>
                <w:lang w:val="en-US" w:eastAsia="zh-CN"/>
              </w:rPr>
              <w:t>运用与维修</w:t>
            </w:r>
            <w:r>
              <w:rPr>
                <w:rFonts w:hint="eastAsia" w:ascii="宋体" w:hAnsi="宋体" w:eastAsia="宋体" w:cs="宋体"/>
                <w:color w:val="000000" w:themeColor="text1"/>
                <w:sz w:val="21"/>
                <w:szCs w:val="21"/>
                <w14:textFill>
                  <w14:solidFill>
                    <w14:schemeClr w14:val="tx1"/>
                  </w14:solidFill>
                </w14:textFill>
              </w:rPr>
              <w:t>专业</w:t>
            </w:r>
          </w:p>
        </w:tc>
        <w:tc>
          <w:tcPr>
            <w:tcW w:w="735" w:type="pct"/>
            <w:shd w:val="clear" w:color="auto" w:fill="auto"/>
            <w:vAlign w:val="center"/>
          </w:tcPr>
          <w:p w14:paraId="18B02A14">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授课地点</w:t>
            </w:r>
          </w:p>
        </w:tc>
        <w:tc>
          <w:tcPr>
            <w:tcW w:w="1901" w:type="pct"/>
            <w:gridSpan w:val="2"/>
            <w:shd w:val="clear" w:color="auto" w:fill="auto"/>
            <w:vAlign w:val="center"/>
          </w:tcPr>
          <w:p w14:paraId="4BD80100">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p>
        </w:tc>
      </w:tr>
      <w:tr w14:paraId="51602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660" w:type="pct"/>
            <w:shd w:val="clear" w:color="auto" w:fill="auto"/>
            <w:vAlign w:val="center"/>
          </w:tcPr>
          <w:p w14:paraId="55841E1A">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选用教材</w:t>
            </w:r>
          </w:p>
        </w:tc>
        <w:tc>
          <w:tcPr>
            <w:tcW w:w="4339" w:type="pct"/>
            <w:gridSpan w:val="5"/>
            <w:shd w:val="clear" w:color="auto" w:fill="auto"/>
            <w:vAlign w:val="center"/>
          </w:tcPr>
          <w:p w14:paraId="573F2D9A">
            <w:pPr>
              <w:bidi w:val="0"/>
              <w:spacing w:line="360" w:lineRule="auto"/>
              <w:rPr>
                <w:rFonts w:hint="eastAsia" w:ascii="宋体" w:hAnsi="宋体" w:eastAsia="宋体" w:cs="宋体"/>
                <w:color w:val="000000" w:themeColor="text1"/>
                <w:sz w:val="21"/>
                <w:szCs w:val="21"/>
                <w14:textFill>
                  <w14:solidFill>
                    <w14:schemeClr w14:val="tx1"/>
                  </w14:solidFill>
                </w14:textFill>
              </w:rPr>
            </w:pPr>
          </w:p>
        </w:tc>
      </w:tr>
      <w:bookmarkEnd w:id="1"/>
      <w:tr w14:paraId="2B069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5000" w:type="pct"/>
            <w:gridSpan w:val="6"/>
            <w:shd w:val="clear" w:color="auto" w:fill="auto"/>
            <w:vAlign w:val="center"/>
          </w:tcPr>
          <w:p w14:paraId="026A00FB">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教学目标</w:t>
            </w:r>
          </w:p>
        </w:tc>
      </w:tr>
      <w:tr w14:paraId="7720A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3" w:type="pct"/>
            <w:gridSpan w:val="2"/>
            <w:shd w:val="clear" w:color="auto" w:fill="auto"/>
            <w:vAlign w:val="center"/>
          </w:tcPr>
          <w:p w14:paraId="38C74476">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知识</w:t>
            </w:r>
            <w:r>
              <w:rPr>
                <w:rFonts w:hint="eastAsia" w:ascii="宋体" w:hAnsi="宋体" w:eastAsia="宋体" w:cs="宋体"/>
                <w:color w:val="000000" w:themeColor="text1"/>
                <w:sz w:val="21"/>
                <w:szCs w:val="21"/>
                <w14:textFill>
                  <w14:solidFill>
                    <w14:schemeClr w14:val="tx1"/>
                  </w14:solidFill>
                </w14:textFill>
              </w:rPr>
              <w:t>目标</w:t>
            </w:r>
          </w:p>
        </w:tc>
        <w:tc>
          <w:tcPr>
            <w:tcW w:w="1776" w:type="pct"/>
            <w:gridSpan w:val="3"/>
            <w:shd w:val="clear" w:color="auto" w:fill="auto"/>
            <w:vAlign w:val="center"/>
          </w:tcPr>
          <w:p w14:paraId="155A832C">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能力</w:t>
            </w:r>
            <w:r>
              <w:rPr>
                <w:rFonts w:hint="eastAsia" w:ascii="宋体" w:hAnsi="宋体" w:eastAsia="宋体" w:cs="宋体"/>
                <w:color w:val="000000" w:themeColor="text1"/>
                <w:sz w:val="21"/>
                <w:szCs w:val="21"/>
                <w14:textFill>
                  <w14:solidFill>
                    <w14:schemeClr w14:val="tx1"/>
                  </w14:solidFill>
                </w14:textFill>
              </w:rPr>
              <w:t>目标</w:t>
            </w:r>
          </w:p>
        </w:tc>
        <w:tc>
          <w:tcPr>
            <w:tcW w:w="1680" w:type="pct"/>
            <w:shd w:val="clear" w:color="auto" w:fill="auto"/>
            <w:vAlign w:val="center"/>
          </w:tcPr>
          <w:p w14:paraId="22289815">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素质</w:t>
            </w:r>
            <w:r>
              <w:rPr>
                <w:rFonts w:hint="eastAsia" w:ascii="宋体" w:hAnsi="宋体" w:eastAsia="宋体" w:cs="宋体"/>
                <w:color w:val="000000" w:themeColor="text1"/>
                <w:sz w:val="21"/>
                <w:szCs w:val="21"/>
                <w14:textFill>
                  <w14:solidFill>
                    <w14:schemeClr w14:val="tx1"/>
                  </w14:solidFill>
                </w14:textFill>
              </w:rPr>
              <w:t>目标</w:t>
            </w:r>
          </w:p>
        </w:tc>
      </w:tr>
      <w:tr w14:paraId="23E7B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5" w:hRule="atLeast"/>
          <w:jc w:val="center"/>
        </w:trPr>
        <w:tc>
          <w:tcPr>
            <w:tcW w:w="1543" w:type="pct"/>
            <w:gridSpan w:val="2"/>
            <w:shd w:val="clear" w:color="auto" w:fill="auto"/>
            <w:vAlign w:val="center"/>
          </w:tcPr>
          <w:p w14:paraId="36C753DC">
            <w:pPr>
              <w:spacing w:line="360" w:lineRule="auto"/>
              <w:rPr>
                <w:rFonts w:hint="eastAsia" w:ascii="宋体" w:hAnsi="宋体" w:eastAsia="宋体" w:cs="宋体"/>
                <w:color w:val="auto"/>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高</w:t>
            </w:r>
            <w:r>
              <w:rPr>
                <w:rFonts w:hint="eastAsia" w:ascii="宋体" w:hAnsi="宋体" w:eastAsia="宋体" w:cs="宋体"/>
                <w:color w:val="auto"/>
                <w:sz w:val="21"/>
                <w:szCs w:val="21"/>
              </w:rPr>
              <w:t>压</w:t>
            </w:r>
            <w:r>
              <w:rPr>
                <w:rFonts w:hint="eastAsia" w:ascii="宋体" w:hAnsi="宋体" w:eastAsia="宋体" w:cs="宋体"/>
                <w:color w:val="auto"/>
                <w:sz w:val="21"/>
                <w:szCs w:val="21"/>
                <w:lang w:val="en-US" w:eastAsia="zh-CN"/>
              </w:rPr>
              <w:t>蓄</w:t>
            </w:r>
            <w:r>
              <w:rPr>
                <w:rFonts w:hint="eastAsia" w:ascii="宋体" w:hAnsi="宋体" w:eastAsia="宋体" w:cs="宋体"/>
                <w:color w:val="auto"/>
                <w:sz w:val="21"/>
                <w:szCs w:val="21"/>
              </w:rPr>
              <w:t>电池管理系统的功能</w:t>
            </w:r>
          </w:p>
          <w:p w14:paraId="1F958916">
            <w:pPr>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高压</w:t>
            </w:r>
            <w:r>
              <w:rPr>
                <w:rFonts w:hint="eastAsia" w:ascii="宋体" w:hAnsi="宋体" w:eastAsia="宋体" w:cs="宋体"/>
                <w:color w:val="auto"/>
                <w:sz w:val="21"/>
                <w:szCs w:val="21"/>
                <w:lang w:val="en-US" w:eastAsia="zh-CN"/>
              </w:rPr>
              <w:t>蓄</w:t>
            </w:r>
            <w:r>
              <w:rPr>
                <w:rFonts w:hint="eastAsia" w:ascii="宋体" w:hAnsi="宋体" w:eastAsia="宋体" w:cs="宋体"/>
                <w:color w:val="auto"/>
                <w:sz w:val="21"/>
                <w:szCs w:val="21"/>
              </w:rPr>
              <w:t>电池管理的控制原理</w:t>
            </w:r>
          </w:p>
          <w:p w14:paraId="38F51CAC">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高压</w:t>
            </w:r>
            <w:r>
              <w:rPr>
                <w:rFonts w:hint="eastAsia" w:ascii="宋体" w:hAnsi="宋体" w:eastAsia="宋体" w:cs="宋体"/>
                <w:color w:val="auto"/>
                <w:sz w:val="21"/>
                <w:szCs w:val="21"/>
                <w:lang w:val="en-US" w:eastAsia="zh-CN"/>
              </w:rPr>
              <w:t>蓄</w:t>
            </w:r>
            <w:r>
              <w:rPr>
                <w:rFonts w:hint="eastAsia" w:ascii="宋体" w:hAnsi="宋体" w:eastAsia="宋体" w:cs="宋体"/>
                <w:color w:val="auto"/>
                <w:sz w:val="21"/>
                <w:szCs w:val="21"/>
              </w:rPr>
              <w:t>电池管理系</w:t>
            </w:r>
            <w:r>
              <w:rPr>
                <w:rFonts w:hint="eastAsia" w:ascii="宋体" w:hAnsi="宋体" w:eastAsia="宋体" w:cs="宋体"/>
                <w:sz w:val="21"/>
                <w:szCs w:val="21"/>
              </w:rPr>
              <w:t>统的信息传递方式</w:t>
            </w:r>
          </w:p>
        </w:tc>
        <w:tc>
          <w:tcPr>
            <w:tcW w:w="1776" w:type="pct"/>
            <w:gridSpan w:val="3"/>
            <w:shd w:val="clear" w:color="auto" w:fill="auto"/>
            <w:vAlign w:val="center"/>
          </w:tcPr>
          <w:p w14:paraId="0D55353E">
            <w:pPr>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SOC值的设定</w:t>
            </w:r>
          </w:p>
          <w:p w14:paraId="32A27ACB">
            <w:pPr>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auto"/>
                <w:sz w:val="21"/>
                <w:szCs w:val="21"/>
                <w:lang w:val="en-US" w:eastAsia="zh-CN"/>
              </w:rPr>
              <w:t>2.蓄</w:t>
            </w:r>
            <w:r>
              <w:rPr>
                <w:rFonts w:hint="eastAsia" w:ascii="宋体" w:hAnsi="宋体" w:eastAsia="宋体" w:cs="宋体"/>
                <w:color w:val="auto"/>
                <w:sz w:val="21"/>
                <w:szCs w:val="21"/>
              </w:rPr>
              <w:t>电池管理器的故障诊断</w:t>
            </w:r>
          </w:p>
        </w:tc>
        <w:tc>
          <w:tcPr>
            <w:tcW w:w="1680" w:type="pct"/>
            <w:shd w:val="clear" w:color="auto" w:fill="auto"/>
            <w:vAlign w:val="center"/>
          </w:tcPr>
          <w:p w14:paraId="16996016">
            <w:pPr>
              <w:numPr>
                <w:ilvl w:val="0"/>
                <w:numId w:val="0"/>
              </w:numPr>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1.</w:t>
            </w:r>
            <w:r>
              <w:rPr>
                <w:rFonts w:hint="eastAsia" w:ascii="宋体" w:hAnsi="宋体" w:eastAsia="宋体" w:cs="宋体"/>
                <w:color w:val="000000" w:themeColor="text1"/>
                <w:sz w:val="21"/>
                <w:szCs w:val="21"/>
                <w:lang w:val="en-US" w:eastAsia="zh-CN"/>
                <w14:textFill>
                  <w14:solidFill>
                    <w14:schemeClr w14:val="tx1"/>
                  </w14:solidFill>
                </w14:textFill>
              </w:rPr>
              <w:t>在操作过程中树立高压安全意识</w:t>
            </w:r>
          </w:p>
          <w:p w14:paraId="42503257">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2.</w:t>
            </w:r>
            <w:r>
              <w:rPr>
                <w:rFonts w:hint="eastAsia" w:ascii="宋体" w:hAnsi="宋体" w:eastAsia="宋体" w:cs="宋体"/>
                <w:color w:val="000000" w:themeColor="text1"/>
                <w:sz w:val="21"/>
                <w:szCs w:val="21"/>
                <w:lang w:val="en-US" w:eastAsia="zh-CN"/>
                <w14:textFill>
                  <w14:solidFill>
                    <w14:schemeClr w14:val="tx1"/>
                  </w14:solidFill>
                </w14:textFill>
              </w:rPr>
              <w:t>培养学生的团队协作意识</w:t>
            </w:r>
          </w:p>
        </w:tc>
      </w:tr>
      <w:tr w14:paraId="09632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shd w:val="clear" w:color="auto" w:fill="auto"/>
            <w:vAlign w:val="center"/>
          </w:tcPr>
          <w:p w14:paraId="1DBB0A64">
            <w:pPr>
              <w:bidi w:val="0"/>
              <w:spacing w:line="360" w:lineRule="auto"/>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教学重难点</w:t>
            </w:r>
          </w:p>
          <w:p w14:paraId="22E85CEC">
            <w:pPr>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r>
              <w:rPr>
                <w:rFonts w:hint="eastAsia" w:ascii="宋体" w:hAnsi="宋体" w:eastAsia="宋体" w:cs="宋体"/>
                <w:color w:val="000000" w:themeColor="text1"/>
                <w:sz w:val="21"/>
                <w:szCs w:val="21"/>
                <w14:textFill>
                  <w14:solidFill>
                    <w14:schemeClr w14:val="tx1"/>
                  </w14:solidFill>
                </w14:textFill>
              </w:rPr>
              <w:t>教学重点</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sz w:val="21"/>
                <w:szCs w:val="21"/>
              </w:rPr>
              <w:t>高</w:t>
            </w:r>
            <w:r>
              <w:rPr>
                <w:rFonts w:hint="eastAsia" w:ascii="宋体" w:hAnsi="宋体" w:eastAsia="宋体" w:cs="宋体"/>
                <w:color w:val="auto"/>
                <w:sz w:val="21"/>
                <w:szCs w:val="21"/>
              </w:rPr>
              <w:t>压</w:t>
            </w:r>
            <w:r>
              <w:rPr>
                <w:rFonts w:hint="eastAsia" w:ascii="宋体" w:hAnsi="宋体" w:eastAsia="宋体" w:cs="宋体"/>
                <w:color w:val="auto"/>
                <w:sz w:val="21"/>
                <w:szCs w:val="21"/>
                <w:lang w:val="en-US" w:eastAsia="zh-CN"/>
              </w:rPr>
              <w:t>蓄</w:t>
            </w:r>
            <w:r>
              <w:rPr>
                <w:rFonts w:hint="eastAsia" w:ascii="宋体" w:hAnsi="宋体" w:eastAsia="宋体" w:cs="宋体"/>
                <w:color w:val="auto"/>
                <w:sz w:val="21"/>
                <w:szCs w:val="21"/>
              </w:rPr>
              <w:t>电池管理系统的功能</w:t>
            </w:r>
          </w:p>
          <w:p w14:paraId="70CA3389">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w:t>
            </w:r>
            <w:r>
              <w:rPr>
                <w:rFonts w:hint="eastAsia" w:ascii="宋体" w:hAnsi="宋体" w:eastAsia="宋体" w:cs="宋体"/>
                <w:color w:val="000000" w:themeColor="text1"/>
                <w:sz w:val="21"/>
                <w:szCs w:val="21"/>
                <w14:textFill>
                  <w14:solidFill>
                    <w14:schemeClr w14:val="tx1"/>
                  </w14:solidFill>
                </w14:textFill>
              </w:rPr>
              <w:t>教学难点</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auto"/>
                <w:sz w:val="21"/>
                <w:szCs w:val="21"/>
              </w:rPr>
              <w:t>高压</w:t>
            </w:r>
            <w:r>
              <w:rPr>
                <w:rFonts w:hint="eastAsia" w:ascii="宋体" w:hAnsi="宋体" w:eastAsia="宋体" w:cs="宋体"/>
                <w:color w:val="auto"/>
                <w:sz w:val="21"/>
                <w:szCs w:val="21"/>
                <w:lang w:val="en-US" w:eastAsia="zh-CN"/>
              </w:rPr>
              <w:t>蓄</w:t>
            </w:r>
            <w:r>
              <w:rPr>
                <w:rFonts w:hint="eastAsia" w:ascii="宋体" w:hAnsi="宋体" w:eastAsia="宋体" w:cs="宋体"/>
                <w:color w:val="auto"/>
                <w:sz w:val="21"/>
                <w:szCs w:val="21"/>
              </w:rPr>
              <w:t>电池管理的控制原理</w:t>
            </w:r>
          </w:p>
        </w:tc>
      </w:tr>
      <w:tr w14:paraId="020B0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5000" w:type="pct"/>
            <w:gridSpan w:val="6"/>
            <w:shd w:val="clear" w:color="auto" w:fill="auto"/>
            <w:vAlign w:val="center"/>
          </w:tcPr>
          <w:p w14:paraId="6CB38FBB">
            <w:pPr>
              <w:bidi w:val="0"/>
              <w:spacing w:line="360" w:lineRule="auto"/>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教学方法</w:t>
            </w:r>
          </w:p>
          <w:p w14:paraId="22ED5A66">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讲授法、讨论法</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案例法</w:t>
            </w:r>
            <w:r>
              <w:rPr>
                <w:rFonts w:hint="eastAsia" w:ascii="宋体" w:hAnsi="宋体" w:eastAsia="宋体" w:cs="宋体"/>
                <w:color w:val="000000" w:themeColor="text1"/>
                <w:sz w:val="21"/>
                <w:szCs w:val="21"/>
                <w14:textFill>
                  <w14:solidFill>
                    <w14:schemeClr w14:val="tx1"/>
                  </w14:solidFill>
                </w14:textFill>
              </w:rPr>
              <w:t>；通过系统介绍引发学生兴趣，给出资料学生获取信息，然后应用所获信息解决问题</w:t>
            </w:r>
            <w:r>
              <w:rPr>
                <w:rFonts w:hint="eastAsia" w:ascii="宋体" w:hAnsi="宋体" w:eastAsia="宋体" w:cs="宋体"/>
                <w:color w:val="000000" w:themeColor="text1"/>
                <w:sz w:val="21"/>
                <w:szCs w:val="21"/>
                <w:lang w:eastAsia="zh-CN"/>
                <w14:textFill>
                  <w14:solidFill>
                    <w14:schemeClr w14:val="tx1"/>
                  </w14:solidFill>
                </w14:textFill>
              </w:rPr>
              <w:t>。</w:t>
            </w:r>
          </w:p>
        </w:tc>
      </w:tr>
      <w:tr w14:paraId="25F85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5000" w:type="pct"/>
            <w:gridSpan w:val="6"/>
            <w:shd w:val="clear" w:color="auto" w:fill="auto"/>
            <w:vAlign w:val="center"/>
          </w:tcPr>
          <w:p w14:paraId="407AC16A">
            <w:pPr>
              <w:bidi w:val="0"/>
              <w:spacing w:line="360" w:lineRule="auto"/>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教学资源</w:t>
            </w:r>
          </w:p>
          <w:p w14:paraId="4C816DDE">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PPT课件、</w:t>
            </w:r>
            <w:r>
              <w:rPr>
                <w:rFonts w:hint="eastAsia" w:ascii="宋体" w:hAnsi="宋体" w:eastAsia="宋体" w:cs="宋体"/>
                <w:color w:val="000000" w:themeColor="text1"/>
                <w:sz w:val="21"/>
                <w:szCs w:val="21"/>
                <w14:textFill>
                  <w14:solidFill>
                    <w14:schemeClr w14:val="tx1"/>
                  </w14:solidFill>
                </w14:textFill>
              </w:rPr>
              <w:t>微课视频</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实训设备、实训工单、练习题、思政内容等。</w:t>
            </w:r>
          </w:p>
        </w:tc>
      </w:tr>
      <w:tr w14:paraId="3D562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5000" w:type="pct"/>
            <w:gridSpan w:val="6"/>
            <w:shd w:val="clear" w:color="auto" w:fill="auto"/>
            <w:vAlign w:val="center"/>
          </w:tcPr>
          <w:p w14:paraId="116999B8">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教学实施过程</w:t>
            </w:r>
          </w:p>
        </w:tc>
      </w:tr>
      <w:tr w14:paraId="25F7B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5000" w:type="pct"/>
            <w:gridSpan w:val="6"/>
            <w:shd w:val="clear" w:color="auto" w:fill="auto"/>
            <w:vAlign w:val="center"/>
          </w:tcPr>
          <w:p w14:paraId="349ECC8F">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r>
              <w:rPr>
                <w:rFonts w:hint="eastAsia" w:ascii="宋体" w:hAnsi="宋体" w:eastAsia="宋体" w:cs="宋体"/>
                <w:color w:val="000000" w:themeColor="text1"/>
                <w:sz w:val="21"/>
                <w:szCs w:val="21"/>
                <w14:textFill>
                  <w14:solidFill>
                    <w14:schemeClr w14:val="tx1"/>
                  </w14:solidFill>
                </w14:textFill>
              </w:rPr>
              <w:t>课前</w:t>
            </w:r>
            <w:r>
              <w:rPr>
                <w:rFonts w:hint="eastAsia" w:ascii="宋体" w:hAnsi="宋体" w:eastAsia="宋体" w:cs="宋体"/>
                <w:color w:val="000000" w:themeColor="text1"/>
                <w:sz w:val="21"/>
                <w:szCs w:val="21"/>
                <w:lang w:val="en-US" w:eastAsia="zh-CN"/>
                <w14:textFill>
                  <w14:solidFill>
                    <w14:schemeClr w14:val="tx1"/>
                  </w14:solidFill>
                </w14:textFill>
              </w:rPr>
              <w:t>准备</w:t>
            </w:r>
          </w:p>
          <w:p w14:paraId="57920C64">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多媒体教室、教学课件、教学设备等。</w:t>
            </w:r>
          </w:p>
        </w:tc>
      </w:tr>
      <w:tr w14:paraId="22F08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shd w:val="clear" w:color="auto" w:fill="auto"/>
            <w:vAlign w:val="center"/>
          </w:tcPr>
          <w:p w14:paraId="2B0F7B6E">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2.教学内容</w:t>
            </w:r>
          </w:p>
          <w:p w14:paraId="14B56FC8">
            <w:pPr>
              <w:pStyle w:val="4"/>
              <w:numPr>
                <w:ilvl w:val="0"/>
                <w:numId w:val="0"/>
              </w:numPr>
              <w:bidi w:val="0"/>
              <w:spacing w:line="360" w:lineRule="auto"/>
              <w:rPr>
                <w:rFonts w:hint="eastAsia" w:ascii="宋体" w:hAnsi="宋体" w:eastAsia="宋体" w:cs="宋体"/>
                <w:b w:val="0"/>
                <w:bCs/>
                <w:sz w:val="21"/>
                <w:szCs w:val="21"/>
              </w:rPr>
            </w:pPr>
            <w:r>
              <w:rPr>
                <w:rFonts w:hint="eastAsia" w:ascii="宋体" w:hAnsi="宋体" w:eastAsia="宋体" w:cs="宋体"/>
                <w:b w:val="0"/>
                <w:bCs/>
                <w:color w:val="000000" w:themeColor="text1"/>
                <w:sz w:val="21"/>
                <w:szCs w:val="21"/>
                <w:lang w:val="en-US" w:eastAsia="zh-CN"/>
                <w14:textFill>
                  <w14:solidFill>
                    <w14:schemeClr w14:val="tx1"/>
                  </w14:solidFill>
                </w14:textFill>
              </w:rPr>
              <w:t>1.</w:t>
            </w:r>
            <w:r>
              <w:rPr>
                <w:rFonts w:hint="eastAsia" w:ascii="宋体" w:hAnsi="宋体" w:eastAsia="宋体" w:cs="宋体"/>
                <w:b w:val="0"/>
                <w:bCs/>
                <w:sz w:val="21"/>
                <w:szCs w:val="21"/>
              </w:rPr>
              <w:t>动力</w:t>
            </w:r>
            <w:r>
              <w:rPr>
                <w:rFonts w:hint="eastAsia" w:ascii="宋体" w:hAnsi="宋体" w:eastAsia="宋体" w:cs="宋体"/>
                <w:b w:val="0"/>
                <w:bCs/>
                <w:sz w:val="21"/>
                <w:szCs w:val="21"/>
                <w:lang w:val="en-US" w:eastAsia="zh-CN"/>
              </w:rPr>
              <w:t>蓄</w:t>
            </w:r>
            <w:r>
              <w:rPr>
                <w:rFonts w:hint="eastAsia" w:ascii="宋体" w:hAnsi="宋体" w:eastAsia="宋体" w:cs="宋体"/>
                <w:b w:val="0"/>
                <w:bCs/>
                <w:sz w:val="21"/>
                <w:szCs w:val="21"/>
              </w:rPr>
              <w:t>电池管理器功能</w:t>
            </w:r>
          </w:p>
          <w:p w14:paraId="4EB5AE58">
            <w:pPr>
              <w:bidi w:val="0"/>
              <w:spacing w:line="360" w:lineRule="auto"/>
              <w:rPr>
                <w:rFonts w:hint="eastAsia" w:ascii="宋体" w:hAnsi="宋体" w:eastAsia="宋体" w:cs="宋体"/>
                <w:color w:val="000000" w:themeColor="text1"/>
                <w:kern w:val="2"/>
                <w:sz w:val="21"/>
                <w:szCs w:val="21"/>
                <w:lang w:eastAsia="zh-CN" w:bidi="ar-SA"/>
                <w14:textFill>
                  <w14:solidFill>
                    <w14:schemeClr w14:val="tx1"/>
                  </w14:solidFill>
                </w14:textFill>
              </w:rPr>
            </w:pPr>
            <w:r>
              <w:rPr>
                <w:rFonts w:hint="eastAsia" w:ascii="宋体" w:hAnsi="宋体" w:eastAsia="宋体" w:cs="宋体"/>
                <w:sz w:val="21"/>
                <w:szCs w:val="21"/>
              </w:rPr>
              <w:t>动力电池的能量储存与输出都需要模块来进行管理，即动力电池能量管理模块，也称为动力电池管理系统或动力电池能量管理系统，简称BMS。</w:t>
            </w:r>
          </w:p>
          <w:p w14:paraId="7E5845B8">
            <w:pPr>
              <w:spacing w:line="360" w:lineRule="auto"/>
              <w:jc w:val="center"/>
              <w:rPr>
                <w:rFonts w:hint="eastAsia" w:ascii="宋体" w:hAnsi="宋体" w:eastAsia="宋体" w:cs="宋体"/>
                <w:color w:val="000000" w:themeColor="text1"/>
                <w:kern w:val="2"/>
                <w:sz w:val="21"/>
                <w:szCs w:val="21"/>
                <w:lang w:eastAsia="zh-CN" w:bidi="ar-SA"/>
                <w14:textFill>
                  <w14:solidFill>
                    <w14:schemeClr w14:val="tx1"/>
                  </w14:solidFill>
                </w14:textFill>
              </w:rPr>
            </w:pPr>
            <w:r>
              <w:rPr>
                <w:rFonts w:hint="eastAsia" w:ascii="宋体" w:hAnsi="宋体" w:eastAsia="宋体" w:cs="宋体"/>
                <w:sz w:val="21"/>
                <w:szCs w:val="21"/>
              </w:rPr>
              <w:drawing>
                <wp:inline distT="0" distB="0" distL="114300" distR="114300">
                  <wp:extent cx="2773680" cy="2079625"/>
                  <wp:effectExtent l="0" t="0" r="7620" b="15875"/>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5"/>
                          <a:stretch>
                            <a:fillRect/>
                          </a:stretch>
                        </pic:blipFill>
                        <pic:spPr>
                          <a:xfrm>
                            <a:off x="0" y="0"/>
                            <a:ext cx="2773680" cy="2079625"/>
                          </a:xfrm>
                          <a:prstGeom prst="rect">
                            <a:avLst/>
                          </a:prstGeom>
                          <a:noFill/>
                          <a:ln>
                            <a:noFill/>
                          </a:ln>
                        </pic:spPr>
                      </pic:pic>
                    </a:graphicData>
                  </a:graphic>
                </wp:inline>
              </w:drawing>
            </w:r>
          </w:p>
          <w:p w14:paraId="1B62AE53">
            <w:pPr>
              <w:pStyle w:val="4"/>
              <w:numPr>
                <w:ilvl w:val="0"/>
                <w:numId w:val="0"/>
              </w:numPr>
              <w:bidi w:val="0"/>
              <w:spacing w:line="360" w:lineRule="auto"/>
              <w:rPr>
                <w:rFonts w:hint="eastAsia" w:ascii="宋体" w:hAnsi="宋体" w:eastAsia="宋体" w:cs="宋体"/>
                <w:b w:val="0"/>
                <w:bCs/>
                <w:sz w:val="21"/>
                <w:szCs w:val="21"/>
                <w:lang w:val="en-US" w:eastAsia="zh-CN"/>
              </w:rPr>
            </w:pPr>
            <w:r>
              <w:rPr>
                <w:rFonts w:hint="eastAsia" w:ascii="宋体" w:hAnsi="宋体" w:cs="宋体"/>
                <w:b w:val="0"/>
                <w:bCs/>
                <w:sz w:val="21"/>
                <w:szCs w:val="21"/>
                <w:lang w:eastAsia="zh-CN"/>
              </w:rPr>
              <w:t>（</w:t>
            </w:r>
            <w:r>
              <w:rPr>
                <w:rFonts w:hint="eastAsia" w:ascii="宋体" w:hAnsi="宋体" w:cs="宋体"/>
                <w:b w:val="0"/>
                <w:bCs/>
                <w:sz w:val="21"/>
                <w:szCs w:val="21"/>
                <w:lang w:val="en-US" w:eastAsia="zh-CN"/>
              </w:rPr>
              <w:t>1</w:t>
            </w:r>
            <w:r>
              <w:rPr>
                <w:rFonts w:hint="eastAsia" w:ascii="宋体" w:hAnsi="宋体" w:cs="宋体"/>
                <w:b w:val="0"/>
                <w:bCs/>
                <w:sz w:val="21"/>
                <w:szCs w:val="21"/>
                <w:lang w:eastAsia="zh-CN"/>
              </w:rPr>
              <w:t>）</w:t>
            </w:r>
            <w:r>
              <w:rPr>
                <w:rFonts w:hint="eastAsia" w:ascii="宋体" w:hAnsi="宋体" w:eastAsia="宋体" w:cs="宋体"/>
                <w:b w:val="0"/>
                <w:bCs/>
                <w:sz w:val="21"/>
                <w:szCs w:val="21"/>
              </w:rPr>
              <w:t>信息采集</w:t>
            </w:r>
            <w:r>
              <w:rPr>
                <w:rFonts w:hint="eastAsia" w:ascii="宋体" w:hAnsi="宋体" w:cs="宋体"/>
                <w:b w:val="0"/>
                <w:bCs/>
                <w:sz w:val="21"/>
                <w:szCs w:val="21"/>
                <w:lang w:val="en-US" w:eastAsia="zh-CN"/>
              </w:rPr>
              <w:t xml:space="preserve"> </w:t>
            </w:r>
          </w:p>
          <w:p w14:paraId="0E2B27F2">
            <w:pPr>
              <w:pStyle w:val="4"/>
              <w:numPr>
                <w:ilvl w:val="0"/>
                <w:numId w:val="0"/>
              </w:numPr>
              <w:bidi w:val="0"/>
              <w:spacing w:line="360" w:lineRule="auto"/>
              <w:rPr>
                <w:rFonts w:hint="eastAsia" w:ascii="宋体" w:hAnsi="宋体" w:eastAsia="宋体" w:cs="宋体"/>
                <w:b w:val="0"/>
                <w:bCs/>
                <w:sz w:val="21"/>
                <w:szCs w:val="21"/>
              </w:rPr>
            </w:pPr>
            <w:r>
              <w:rPr>
                <w:rFonts w:hint="eastAsia" w:ascii="宋体" w:hAnsi="宋体" w:eastAsia="宋体" w:cs="宋体"/>
                <w:b w:val="0"/>
                <w:bCs/>
                <w:sz w:val="21"/>
                <w:szCs w:val="21"/>
                <w:lang w:val="en-US" w:eastAsia="zh-CN"/>
              </w:rPr>
              <w:t>蓄</w:t>
            </w:r>
            <w:r>
              <w:rPr>
                <w:rFonts w:hint="eastAsia" w:ascii="宋体" w:hAnsi="宋体" w:eastAsia="宋体" w:cs="宋体"/>
                <w:b w:val="0"/>
                <w:bCs/>
                <w:sz w:val="21"/>
                <w:szCs w:val="21"/>
              </w:rPr>
              <w:t>电池状态的检测即为</w:t>
            </w:r>
            <w:r>
              <w:rPr>
                <w:rFonts w:hint="eastAsia" w:ascii="宋体" w:hAnsi="宋体" w:eastAsia="宋体" w:cs="宋体"/>
                <w:b w:val="0"/>
                <w:bCs/>
                <w:sz w:val="21"/>
                <w:szCs w:val="21"/>
                <w:lang w:val="en-US" w:eastAsia="zh-CN"/>
              </w:rPr>
              <w:t>蓄</w:t>
            </w:r>
            <w:r>
              <w:rPr>
                <w:rFonts w:hint="eastAsia" w:ascii="宋体" w:hAnsi="宋体" w:eastAsia="宋体" w:cs="宋体"/>
                <w:b w:val="0"/>
                <w:bCs/>
                <w:sz w:val="21"/>
                <w:szCs w:val="21"/>
              </w:rPr>
              <w:t>电池单体电压、总电压、电阻、电流等信息的采集。这些信息为BMS中其他功能的基础与前提，要求数据采集具有较高的速度和精度。</w:t>
            </w:r>
          </w:p>
          <w:p w14:paraId="47914E07">
            <w:pPr>
              <w:pStyle w:val="4"/>
              <w:numPr>
                <w:ilvl w:val="0"/>
                <w:numId w:val="0"/>
              </w:numPr>
              <w:bidi w:val="0"/>
              <w:spacing w:line="360" w:lineRule="auto"/>
              <w:rPr>
                <w:rFonts w:hint="eastAsia" w:ascii="宋体" w:hAnsi="宋体" w:eastAsia="宋体" w:cs="宋体"/>
                <w:b w:val="0"/>
                <w:bCs/>
                <w:sz w:val="21"/>
                <w:szCs w:val="21"/>
              </w:rPr>
            </w:pPr>
            <w:r>
              <w:rPr>
                <w:rFonts w:hint="eastAsia" w:ascii="宋体" w:hAnsi="宋体" w:cs="宋体"/>
                <w:b w:val="0"/>
                <w:bCs/>
                <w:sz w:val="21"/>
                <w:szCs w:val="21"/>
                <w:lang w:val="en-US" w:eastAsia="zh-CN"/>
              </w:rPr>
              <w:t>（2）</w:t>
            </w:r>
            <w:r>
              <w:rPr>
                <w:rFonts w:hint="eastAsia" w:ascii="宋体" w:hAnsi="宋体" w:eastAsia="宋体" w:cs="宋体"/>
                <w:b w:val="0"/>
                <w:bCs/>
                <w:sz w:val="21"/>
                <w:szCs w:val="21"/>
              </w:rPr>
              <w:t>状态分析</w:t>
            </w:r>
          </w:p>
          <w:p w14:paraId="678A2FC1">
            <w:pPr>
              <w:pStyle w:val="4"/>
              <w:numPr>
                <w:ilvl w:val="0"/>
                <w:numId w:val="0"/>
              </w:numPr>
              <w:bidi w:val="0"/>
              <w:spacing w:line="360" w:lineRule="auto"/>
              <w:rPr>
                <w:rFonts w:hint="eastAsia" w:ascii="宋体" w:hAnsi="宋体" w:eastAsia="宋体" w:cs="宋体"/>
                <w:b w:val="0"/>
                <w:bCs/>
                <w:sz w:val="21"/>
                <w:szCs w:val="21"/>
              </w:rPr>
            </w:pPr>
            <w:r>
              <w:rPr>
                <w:rFonts w:hint="eastAsia" w:ascii="宋体" w:hAnsi="宋体" w:eastAsia="宋体" w:cs="宋体"/>
                <w:b w:val="0"/>
                <w:bCs/>
                <w:sz w:val="21"/>
                <w:szCs w:val="21"/>
              </w:rPr>
              <w:t>对</w:t>
            </w:r>
            <w:r>
              <w:rPr>
                <w:rFonts w:hint="eastAsia" w:ascii="宋体" w:hAnsi="宋体" w:eastAsia="宋体" w:cs="宋体"/>
                <w:b w:val="0"/>
                <w:bCs/>
                <w:sz w:val="21"/>
                <w:szCs w:val="21"/>
                <w:lang w:val="en-US" w:eastAsia="zh-CN"/>
              </w:rPr>
              <w:t>蓄</w:t>
            </w:r>
            <w:r>
              <w:rPr>
                <w:rFonts w:hint="eastAsia" w:ascii="宋体" w:hAnsi="宋体" w:eastAsia="宋体" w:cs="宋体"/>
                <w:b w:val="0"/>
                <w:bCs/>
                <w:sz w:val="21"/>
                <w:szCs w:val="21"/>
              </w:rPr>
              <w:t>电池状态分析主要是</w:t>
            </w:r>
            <w:r>
              <w:rPr>
                <w:rFonts w:hint="eastAsia" w:ascii="宋体" w:hAnsi="宋体" w:eastAsia="宋体" w:cs="宋体"/>
                <w:b w:val="0"/>
                <w:bCs/>
                <w:sz w:val="21"/>
                <w:szCs w:val="21"/>
                <w:lang w:val="en-US" w:eastAsia="zh-CN"/>
              </w:rPr>
              <w:t>蓄</w:t>
            </w:r>
            <w:r>
              <w:rPr>
                <w:rFonts w:hint="eastAsia" w:ascii="宋体" w:hAnsi="宋体" w:eastAsia="宋体" w:cs="宋体"/>
                <w:b w:val="0"/>
                <w:bCs/>
                <w:sz w:val="21"/>
                <w:szCs w:val="21"/>
              </w:rPr>
              <w:t>电池剩余电量SOC及</w:t>
            </w:r>
            <w:r>
              <w:rPr>
                <w:rFonts w:hint="eastAsia" w:ascii="宋体" w:hAnsi="宋体" w:eastAsia="宋体" w:cs="宋体"/>
                <w:b w:val="0"/>
                <w:bCs/>
                <w:sz w:val="21"/>
                <w:szCs w:val="21"/>
                <w:lang w:val="en-US" w:eastAsia="zh-CN"/>
              </w:rPr>
              <w:t>蓄</w:t>
            </w:r>
            <w:r>
              <w:rPr>
                <w:rFonts w:hint="eastAsia" w:ascii="宋体" w:hAnsi="宋体" w:eastAsia="宋体" w:cs="宋体"/>
                <w:b w:val="0"/>
                <w:bCs/>
                <w:sz w:val="21"/>
                <w:szCs w:val="21"/>
              </w:rPr>
              <w:t>电池老化程度SOH这两个方面。</w:t>
            </w:r>
          </w:p>
          <w:p w14:paraId="53F7763F">
            <w:pPr>
              <w:pStyle w:val="4"/>
              <w:numPr>
                <w:ilvl w:val="0"/>
                <w:numId w:val="0"/>
              </w:numPr>
              <w:bidi w:val="0"/>
              <w:spacing w:line="360" w:lineRule="auto"/>
              <w:rPr>
                <w:rFonts w:hint="eastAsia" w:ascii="宋体" w:hAnsi="宋体" w:eastAsia="宋体" w:cs="宋体"/>
                <w:b w:val="0"/>
                <w:bCs/>
                <w:sz w:val="21"/>
                <w:szCs w:val="21"/>
              </w:rPr>
            </w:pPr>
            <w:r>
              <w:rPr>
                <w:rFonts w:hint="eastAsia" w:ascii="宋体" w:hAnsi="宋体" w:eastAsia="宋体" w:cs="宋体"/>
                <w:b w:val="0"/>
                <w:bCs/>
                <w:sz w:val="21"/>
                <w:szCs w:val="21"/>
              </w:rPr>
              <w:t>SOC能够让驾驶员通过仪表获得直接的信息，可时刻了解剩余电量对续航里程的影响。SOC的分析会受到SOH的影响，</w:t>
            </w:r>
            <w:r>
              <w:rPr>
                <w:rFonts w:hint="eastAsia" w:ascii="宋体" w:hAnsi="宋体" w:eastAsia="宋体" w:cs="宋体"/>
                <w:b w:val="0"/>
                <w:bCs/>
                <w:sz w:val="21"/>
                <w:szCs w:val="21"/>
                <w:lang w:val="en-US" w:eastAsia="zh-CN"/>
              </w:rPr>
              <w:t>蓄</w:t>
            </w:r>
            <w:r>
              <w:rPr>
                <w:rFonts w:hint="eastAsia" w:ascii="宋体" w:hAnsi="宋体" w:eastAsia="宋体" w:cs="宋体"/>
                <w:b w:val="0"/>
                <w:bCs/>
                <w:sz w:val="21"/>
                <w:szCs w:val="21"/>
              </w:rPr>
              <w:t>电池的SOH在使用的过程中受到温度和电流等持续影响而需要不断进行分析，以确保SOC分析的准确性。</w:t>
            </w:r>
          </w:p>
          <w:p w14:paraId="3044C0B4">
            <w:pPr>
              <w:pStyle w:val="4"/>
              <w:numPr>
                <w:ilvl w:val="0"/>
                <w:numId w:val="0"/>
              </w:numPr>
              <w:bidi w:val="0"/>
              <w:spacing w:line="360" w:lineRule="auto"/>
              <w:rPr>
                <w:rFonts w:hint="eastAsia" w:ascii="宋体" w:hAnsi="宋体" w:eastAsia="宋体" w:cs="宋体"/>
                <w:b w:val="0"/>
                <w:bCs/>
                <w:sz w:val="21"/>
                <w:szCs w:val="21"/>
              </w:rPr>
            </w:pPr>
            <w:r>
              <w:rPr>
                <w:rFonts w:hint="eastAsia" w:ascii="宋体" w:hAnsi="宋体" w:eastAsia="宋体" w:cs="宋体"/>
                <w:b w:val="0"/>
                <w:bCs/>
                <w:sz w:val="21"/>
                <w:szCs w:val="21"/>
                <w:lang w:val="en-US" w:eastAsia="zh-CN"/>
              </w:rPr>
              <w:t>蓄</w:t>
            </w:r>
            <w:r>
              <w:rPr>
                <w:rFonts w:hint="eastAsia" w:ascii="宋体" w:hAnsi="宋体" w:eastAsia="宋体" w:cs="宋体"/>
                <w:b w:val="0"/>
                <w:bCs/>
                <w:sz w:val="21"/>
                <w:szCs w:val="21"/>
              </w:rPr>
              <w:t>电池的剩余电量SOC无法通过直接测量的方法来得到，因此采用间接测量</w:t>
            </w:r>
            <w:r>
              <w:rPr>
                <w:rFonts w:hint="eastAsia" w:ascii="宋体" w:hAnsi="宋体" w:eastAsia="宋体" w:cs="宋体"/>
                <w:b w:val="0"/>
                <w:bCs/>
                <w:sz w:val="21"/>
                <w:szCs w:val="21"/>
                <w:lang w:val="en-US" w:eastAsia="zh-CN"/>
              </w:rPr>
              <w:t>蓄</w:t>
            </w:r>
            <w:r>
              <w:rPr>
                <w:rFonts w:hint="eastAsia" w:ascii="宋体" w:hAnsi="宋体" w:eastAsia="宋体" w:cs="宋体"/>
                <w:b w:val="0"/>
                <w:bCs/>
                <w:sz w:val="21"/>
                <w:szCs w:val="21"/>
              </w:rPr>
              <w:t>电池其他参数，如</w:t>
            </w:r>
            <w:r>
              <w:rPr>
                <w:rFonts w:hint="eastAsia" w:ascii="宋体" w:hAnsi="宋体" w:eastAsia="宋体" w:cs="宋体"/>
                <w:b w:val="0"/>
                <w:bCs/>
                <w:sz w:val="21"/>
                <w:szCs w:val="21"/>
                <w:lang w:val="en-US" w:eastAsia="zh-CN"/>
              </w:rPr>
              <w:t>蓄</w:t>
            </w:r>
            <w:r>
              <w:rPr>
                <w:rFonts w:hint="eastAsia" w:ascii="宋体" w:hAnsi="宋体" w:eastAsia="宋体" w:cs="宋体"/>
                <w:b w:val="0"/>
                <w:bCs/>
                <w:sz w:val="21"/>
                <w:szCs w:val="21"/>
              </w:rPr>
              <w:t>电池电流、电压、温度等及时间的积累来估算</w:t>
            </w:r>
            <w:r>
              <w:rPr>
                <w:rFonts w:hint="eastAsia" w:ascii="宋体" w:hAnsi="宋体" w:eastAsia="宋体" w:cs="宋体"/>
                <w:b w:val="0"/>
                <w:bCs/>
                <w:sz w:val="21"/>
                <w:szCs w:val="21"/>
                <w:lang w:val="en-US" w:eastAsia="zh-CN"/>
              </w:rPr>
              <w:t>蓄</w:t>
            </w:r>
            <w:r>
              <w:rPr>
                <w:rFonts w:hint="eastAsia" w:ascii="宋体" w:hAnsi="宋体" w:eastAsia="宋体" w:cs="宋体"/>
                <w:b w:val="0"/>
                <w:bCs/>
                <w:sz w:val="21"/>
                <w:szCs w:val="21"/>
              </w:rPr>
              <w:t>电池的SOC。</w:t>
            </w:r>
          </w:p>
          <w:p w14:paraId="423D412D">
            <w:pPr>
              <w:pStyle w:val="4"/>
              <w:numPr>
                <w:ilvl w:val="0"/>
                <w:numId w:val="0"/>
              </w:numPr>
              <w:bidi w:val="0"/>
              <w:spacing w:line="360" w:lineRule="auto"/>
              <w:rPr>
                <w:rFonts w:hint="eastAsia" w:ascii="宋体" w:hAnsi="宋体" w:eastAsia="宋体" w:cs="宋体"/>
                <w:b w:val="0"/>
                <w:bCs/>
                <w:sz w:val="21"/>
                <w:szCs w:val="21"/>
              </w:rPr>
            </w:pPr>
            <w:r>
              <w:rPr>
                <w:rFonts w:hint="eastAsia" w:ascii="宋体" w:hAnsi="宋体" w:cs="宋体"/>
                <w:b w:val="0"/>
                <w:bCs/>
                <w:sz w:val="21"/>
                <w:szCs w:val="21"/>
                <w:lang w:val="en-US" w:eastAsia="zh-CN"/>
              </w:rPr>
              <w:t>（3）</w:t>
            </w:r>
            <w:r>
              <w:rPr>
                <w:rFonts w:hint="eastAsia" w:ascii="宋体" w:hAnsi="宋体" w:eastAsia="宋体" w:cs="宋体"/>
                <w:b w:val="0"/>
                <w:bCs/>
                <w:sz w:val="21"/>
                <w:szCs w:val="21"/>
                <w:lang w:val="en-US" w:eastAsia="zh-CN"/>
              </w:rPr>
              <w:t>蓄</w:t>
            </w:r>
            <w:r>
              <w:rPr>
                <w:rFonts w:hint="eastAsia" w:ascii="宋体" w:hAnsi="宋体" w:eastAsia="宋体" w:cs="宋体"/>
                <w:b w:val="0"/>
                <w:bCs/>
                <w:sz w:val="21"/>
                <w:szCs w:val="21"/>
              </w:rPr>
              <w:t>电池安全保护</w:t>
            </w:r>
          </w:p>
          <w:p w14:paraId="17249383">
            <w:pPr>
              <w:pStyle w:val="4"/>
              <w:numPr>
                <w:ilvl w:val="0"/>
                <w:numId w:val="0"/>
              </w:numPr>
              <w:bidi w:val="0"/>
              <w:spacing w:line="360" w:lineRule="auto"/>
              <w:rPr>
                <w:rFonts w:hint="eastAsia" w:ascii="宋体" w:hAnsi="宋体" w:eastAsia="宋体" w:cs="宋体"/>
                <w:b w:val="0"/>
                <w:bCs/>
                <w:sz w:val="21"/>
                <w:szCs w:val="21"/>
              </w:rPr>
            </w:pPr>
            <w:r>
              <w:rPr>
                <w:rFonts w:hint="eastAsia" w:ascii="宋体" w:hAnsi="宋体" w:eastAsia="宋体" w:cs="宋体"/>
                <w:b w:val="0"/>
                <w:bCs/>
                <w:sz w:val="21"/>
                <w:szCs w:val="21"/>
                <w:lang w:val="en-US" w:eastAsia="zh-CN"/>
              </w:rPr>
              <w:t>1</w:t>
            </w:r>
            <w:r>
              <w:rPr>
                <w:rFonts w:hint="eastAsia" w:ascii="宋体" w:hAnsi="宋体" w:eastAsia="宋体" w:cs="宋体"/>
                <w:b w:val="0"/>
                <w:bCs/>
                <w:sz w:val="21"/>
                <w:szCs w:val="21"/>
                <w:lang w:eastAsia="zh-CN"/>
              </w:rPr>
              <w:t>）</w:t>
            </w:r>
            <w:r>
              <w:rPr>
                <w:rFonts w:hint="eastAsia" w:ascii="宋体" w:hAnsi="宋体" w:eastAsia="宋体" w:cs="宋体"/>
                <w:b w:val="0"/>
                <w:bCs/>
                <w:sz w:val="21"/>
                <w:szCs w:val="21"/>
              </w:rPr>
              <w:t>过流保护</w:t>
            </w:r>
          </w:p>
          <w:p w14:paraId="3EC14A07">
            <w:pPr>
              <w:pStyle w:val="4"/>
              <w:numPr>
                <w:ilvl w:val="0"/>
                <w:numId w:val="0"/>
              </w:numPr>
              <w:bidi w:val="0"/>
              <w:spacing w:line="360" w:lineRule="auto"/>
              <w:rPr>
                <w:rFonts w:hint="eastAsia" w:ascii="宋体" w:hAnsi="宋体" w:eastAsia="宋体" w:cs="宋体"/>
                <w:b w:val="0"/>
                <w:bCs/>
                <w:sz w:val="21"/>
                <w:szCs w:val="21"/>
              </w:rPr>
            </w:pPr>
            <w:r>
              <w:rPr>
                <w:rFonts w:hint="eastAsia" w:ascii="宋体" w:hAnsi="宋体" w:eastAsia="宋体" w:cs="宋体"/>
                <w:b w:val="0"/>
                <w:bCs/>
                <w:sz w:val="21"/>
                <w:szCs w:val="21"/>
              </w:rPr>
              <w:t>由于</w:t>
            </w:r>
            <w:r>
              <w:rPr>
                <w:rFonts w:hint="eastAsia" w:ascii="宋体" w:hAnsi="宋体" w:eastAsia="宋体" w:cs="宋体"/>
                <w:b w:val="0"/>
                <w:bCs/>
                <w:sz w:val="21"/>
                <w:szCs w:val="21"/>
                <w:lang w:val="en-US" w:eastAsia="zh-CN"/>
              </w:rPr>
              <w:t>蓄</w:t>
            </w:r>
            <w:r>
              <w:rPr>
                <w:rFonts w:hint="eastAsia" w:ascii="宋体" w:hAnsi="宋体" w:eastAsia="宋体" w:cs="宋体"/>
                <w:b w:val="0"/>
                <w:bCs/>
                <w:sz w:val="21"/>
                <w:szCs w:val="21"/>
              </w:rPr>
              <w:t>电池都具备一定的内阻， 当</w:t>
            </w:r>
            <w:r>
              <w:rPr>
                <w:rFonts w:hint="eastAsia" w:ascii="宋体" w:hAnsi="宋体" w:eastAsia="宋体" w:cs="宋体"/>
                <w:b w:val="0"/>
                <w:bCs/>
                <w:sz w:val="21"/>
                <w:szCs w:val="21"/>
                <w:lang w:val="en-US" w:eastAsia="zh-CN"/>
              </w:rPr>
              <w:t>蓄</w:t>
            </w:r>
            <w:r>
              <w:rPr>
                <w:rFonts w:hint="eastAsia" w:ascii="宋体" w:hAnsi="宋体" w:eastAsia="宋体" w:cs="宋体"/>
                <w:b w:val="0"/>
                <w:bCs/>
                <w:sz w:val="21"/>
                <w:szCs w:val="21"/>
              </w:rPr>
              <w:t>电池在工作时（充电或放电）电流过大会造成</w:t>
            </w:r>
            <w:r>
              <w:rPr>
                <w:rFonts w:hint="eastAsia" w:ascii="宋体" w:hAnsi="宋体" w:eastAsia="宋体" w:cs="宋体"/>
                <w:b w:val="0"/>
                <w:bCs/>
                <w:sz w:val="21"/>
                <w:szCs w:val="21"/>
                <w:lang w:val="en-US" w:eastAsia="zh-CN"/>
              </w:rPr>
              <w:t>蓄</w:t>
            </w:r>
            <w:r>
              <w:rPr>
                <w:rFonts w:hint="eastAsia" w:ascii="宋体" w:hAnsi="宋体" w:eastAsia="宋体" w:cs="宋体"/>
                <w:b w:val="0"/>
                <w:bCs/>
                <w:sz w:val="21"/>
                <w:szCs w:val="21"/>
              </w:rPr>
              <w:t>电池内部发热，热量积累增加造成</w:t>
            </w:r>
            <w:r>
              <w:rPr>
                <w:rFonts w:hint="eastAsia" w:ascii="宋体" w:hAnsi="宋体" w:eastAsia="宋体" w:cs="宋体"/>
                <w:b w:val="0"/>
                <w:bCs/>
                <w:sz w:val="21"/>
                <w:szCs w:val="21"/>
                <w:lang w:val="en-US" w:eastAsia="zh-CN"/>
              </w:rPr>
              <w:t>蓄</w:t>
            </w:r>
            <w:r>
              <w:rPr>
                <w:rFonts w:hint="eastAsia" w:ascii="宋体" w:hAnsi="宋体" w:eastAsia="宋体" w:cs="宋体"/>
                <w:b w:val="0"/>
                <w:bCs/>
                <w:sz w:val="21"/>
                <w:szCs w:val="21"/>
              </w:rPr>
              <w:t>电池温度上升，从而导致</w:t>
            </w:r>
            <w:r>
              <w:rPr>
                <w:rFonts w:hint="eastAsia" w:ascii="宋体" w:hAnsi="宋体" w:eastAsia="宋体" w:cs="宋体"/>
                <w:b w:val="0"/>
                <w:bCs/>
                <w:sz w:val="21"/>
                <w:szCs w:val="21"/>
                <w:lang w:val="en-US" w:eastAsia="zh-CN"/>
              </w:rPr>
              <w:t>蓄</w:t>
            </w:r>
            <w:r>
              <w:rPr>
                <w:rFonts w:hint="eastAsia" w:ascii="宋体" w:hAnsi="宋体" w:eastAsia="宋体" w:cs="宋体"/>
                <w:b w:val="0"/>
                <w:bCs/>
                <w:sz w:val="21"/>
                <w:szCs w:val="21"/>
              </w:rPr>
              <w:t>电池的热稳定性下降、实际容量减小，影响</w:t>
            </w:r>
            <w:r>
              <w:rPr>
                <w:rFonts w:hint="eastAsia" w:ascii="宋体" w:hAnsi="宋体" w:eastAsia="宋体" w:cs="宋体"/>
                <w:b w:val="0"/>
                <w:bCs/>
                <w:sz w:val="21"/>
                <w:szCs w:val="21"/>
                <w:lang w:val="en-US" w:eastAsia="zh-CN"/>
              </w:rPr>
              <w:t>蓄</w:t>
            </w:r>
            <w:r>
              <w:rPr>
                <w:rFonts w:hint="eastAsia" w:ascii="宋体" w:hAnsi="宋体" w:eastAsia="宋体" w:cs="宋体"/>
                <w:b w:val="0"/>
                <w:bCs/>
                <w:sz w:val="21"/>
                <w:szCs w:val="21"/>
              </w:rPr>
              <w:t>电池的使用寿命，严重时会影响</w:t>
            </w:r>
            <w:r>
              <w:rPr>
                <w:rFonts w:hint="eastAsia" w:ascii="宋体" w:hAnsi="宋体" w:eastAsia="宋体" w:cs="宋体"/>
                <w:b w:val="0"/>
                <w:bCs/>
                <w:sz w:val="21"/>
                <w:szCs w:val="21"/>
                <w:lang w:val="en-US" w:eastAsia="zh-CN"/>
              </w:rPr>
              <w:t>蓄</w:t>
            </w:r>
            <w:r>
              <w:rPr>
                <w:rFonts w:hint="eastAsia" w:ascii="宋体" w:hAnsi="宋体" w:eastAsia="宋体" w:cs="宋体"/>
                <w:b w:val="0"/>
                <w:bCs/>
                <w:sz w:val="21"/>
                <w:szCs w:val="21"/>
              </w:rPr>
              <w:t>电池的安全性。BMS会判断电流值是否超过安全范围，一旦超过则会采取相应的安全保护措施。</w:t>
            </w:r>
          </w:p>
          <w:p w14:paraId="1CB8420C">
            <w:pPr>
              <w:pStyle w:val="4"/>
              <w:numPr>
                <w:ilvl w:val="0"/>
                <w:numId w:val="0"/>
              </w:numPr>
              <w:bidi w:val="0"/>
              <w:spacing w:line="360" w:lineRule="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2</w:t>
            </w:r>
            <w:r>
              <w:rPr>
                <w:rFonts w:hint="eastAsia" w:ascii="宋体" w:hAnsi="宋体" w:eastAsia="宋体" w:cs="宋体"/>
                <w:b w:val="0"/>
                <w:bCs/>
                <w:sz w:val="21"/>
                <w:szCs w:val="21"/>
                <w:lang w:eastAsia="zh-CN"/>
              </w:rPr>
              <w:t>）</w:t>
            </w:r>
            <w:r>
              <w:rPr>
                <w:rFonts w:hint="eastAsia" w:ascii="宋体" w:hAnsi="宋体" w:eastAsia="宋体" w:cs="宋体"/>
                <w:b w:val="0"/>
                <w:bCs/>
                <w:sz w:val="21"/>
                <w:szCs w:val="21"/>
              </w:rPr>
              <w:t>过充过放保护</w:t>
            </w:r>
            <w:r>
              <w:rPr>
                <w:rFonts w:hint="eastAsia" w:ascii="宋体" w:hAnsi="宋体" w:eastAsia="宋体" w:cs="宋体"/>
                <w:b w:val="0"/>
                <w:bCs/>
                <w:sz w:val="21"/>
                <w:szCs w:val="21"/>
                <w:lang w:val="en-US" w:eastAsia="zh-CN"/>
              </w:rPr>
              <w:t xml:space="preserve"> </w:t>
            </w:r>
          </w:p>
          <w:p w14:paraId="3C59B0AE">
            <w:pPr>
              <w:pStyle w:val="4"/>
              <w:numPr>
                <w:ilvl w:val="0"/>
                <w:numId w:val="0"/>
              </w:numPr>
              <w:bidi w:val="0"/>
              <w:spacing w:line="360" w:lineRule="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rPr>
              <w:t>在充电过程中，充电电压超过</w:t>
            </w:r>
            <w:r>
              <w:rPr>
                <w:rFonts w:hint="eastAsia" w:ascii="宋体" w:hAnsi="宋体" w:eastAsia="宋体" w:cs="宋体"/>
                <w:b w:val="0"/>
                <w:bCs/>
                <w:sz w:val="21"/>
                <w:szCs w:val="21"/>
                <w:lang w:val="en-US" w:eastAsia="zh-CN"/>
              </w:rPr>
              <w:t>蓄</w:t>
            </w:r>
            <w:r>
              <w:rPr>
                <w:rFonts w:hint="eastAsia" w:ascii="宋体" w:hAnsi="宋体" w:eastAsia="宋体" w:cs="宋体"/>
                <w:b w:val="0"/>
                <w:bCs/>
                <w:sz w:val="21"/>
                <w:szCs w:val="21"/>
              </w:rPr>
              <w:t>电池截止充电电压时，将会引起正极晶格结构被破坏，导致</w:t>
            </w:r>
            <w:r>
              <w:rPr>
                <w:rFonts w:hint="eastAsia" w:ascii="宋体" w:hAnsi="宋体" w:eastAsia="宋体" w:cs="宋体"/>
                <w:b w:val="0"/>
                <w:bCs/>
                <w:sz w:val="21"/>
                <w:szCs w:val="21"/>
                <w:lang w:val="en-US" w:eastAsia="zh-CN"/>
              </w:rPr>
              <w:t>蓄</w:t>
            </w:r>
            <w:r>
              <w:rPr>
                <w:rFonts w:hint="eastAsia" w:ascii="宋体" w:hAnsi="宋体" w:eastAsia="宋体" w:cs="宋体"/>
                <w:b w:val="0"/>
                <w:bCs/>
                <w:sz w:val="21"/>
                <w:szCs w:val="21"/>
              </w:rPr>
              <w:t>电池容量变小，并且电压过高会造成正负极短路而引发爆炸。过充是被严格禁止的。BMS会检测系统中单体</w:t>
            </w:r>
            <w:r>
              <w:rPr>
                <w:rFonts w:hint="eastAsia" w:ascii="宋体" w:hAnsi="宋体" w:eastAsia="宋体" w:cs="宋体"/>
                <w:b w:val="0"/>
                <w:bCs/>
                <w:sz w:val="21"/>
                <w:szCs w:val="21"/>
                <w:lang w:val="en-US" w:eastAsia="zh-CN"/>
              </w:rPr>
              <w:t>蓄</w:t>
            </w:r>
            <w:r>
              <w:rPr>
                <w:rFonts w:hint="eastAsia" w:ascii="宋体" w:hAnsi="宋体" w:eastAsia="宋体" w:cs="宋体"/>
                <w:b w:val="0"/>
                <w:bCs/>
                <w:sz w:val="21"/>
                <w:szCs w:val="21"/>
              </w:rPr>
              <w:t>电池的电压，当电压超过充电限制电压时，BMS会断开充电回路从而保护</w:t>
            </w:r>
            <w:r>
              <w:rPr>
                <w:rFonts w:hint="eastAsia" w:ascii="宋体" w:hAnsi="宋体" w:eastAsia="宋体" w:cs="宋体"/>
                <w:b w:val="0"/>
                <w:bCs/>
                <w:sz w:val="21"/>
                <w:szCs w:val="21"/>
                <w:lang w:val="en-US" w:eastAsia="zh-CN"/>
              </w:rPr>
              <w:t>动力蓄</w:t>
            </w:r>
            <w:r>
              <w:rPr>
                <w:rFonts w:hint="eastAsia" w:ascii="宋体" w:hAnsi="宋体" w:eastAsia="宋体" w:cs="宋体"/>
                <w:b w:val="0"/>
                <w:bCs/>
                <w:sz w:val="21"/>
                <w:szCs w:val="21"/>
              </w:rPr>
              <w:t>电池系统。</w:t>
            </w:r>
          </w:p>
          <w:p w14:paraId="1ABE0432">
            <w:pPr>
              <w:pStyle w:val="4"/>
              <w:numPr>
                <w:ilvl w:val="0"/>
                <w:numId w:val="0"/>
              </w:numPr>
              <w:bidi w:val="0"/>
              <w:spacing w:line="360" w:lineRule="auto"/>
              <w:rPr>
                <w:rFonts w:hint="eastAsia" w:ascii="宋体" w:hAnsi="宋体" w:eastAsia="宋体" w:cs="宋体"/>
                <w:b w:val="0"/>
                <w:bCs/>
                <w:sz w:val="21"/>
                <w:szCs w:val="21"/>
              </w:rPr>
            </w:pPr>
            <w:r>
              <w:rPr>
                <w:rFonts w:hint="eastAsia" w:ascii="宋体" w:hAnsi="宋体" w:eastAsia="宋体" w:cs="宋体"/>
                <w:b w:val="0"/>
                <w:bCs/>
                <w:sz w:val="21"/>
                <w:szCs w:val="21"/>
              </w:rPr>
              <w:t>在放电过程中，放电电压低于</w:t>
            </w:r>
            <w:r>
              <w:rPr>
                <w:rFonts w:hint="eastAsia" w:ascii="宋体" w:hAnsi="宋体" w:eastAsia="宋体" w:cs="宋体"/>
                <w:b w:val="0"/>
                <w:bCs/>
                <w:sz w:val="21"/>
                <w:szCs w:val="21"/>
                <w:lang w:val="en-US" w:eastAsia="zh-CN"/>
              </w:rPr>
              <w:t>蓄</w:t>
            </w:r>
            <w:r>
              <w:rPr>
                <w:rFonts w:hint="eastAsia" w:ascii="宋体" w:hAnsi="宋体" w:eastAsia="宋体" w:cs="宋体"/>
                <w:b w:val="0"/>
                <w:bCs/>
                <w:sz w:val="21"/>
                <w:szCs w:val="21"/>
              </w:rPr>
              <w:t>电池放电截止电压时，</w:t>
            </w:r>
            <w:r>
              <w:rPr>
                <w:rFonts w:hint="eastAsia" w:ascii="宋体" w:hAnsi="宋体" w:eastAsia="宋体" w:cs="宋体"/>
                <w:b w:val="0"/>
                <w:bCs/>
                <w:sz w:val="21"/>
                <w:szCs w:val="21"/>
                <w:lang w:val="en-US" w:eastAsia="zh-CN"/>
              </w:rPr>
              <w:t>蓄</w:t>
            </w:r>
            <w:r>
              <w:rPr>
                <w:rFonts w:hint="eastAsia" w:ascii="宋体" w:hAnsi="宋体" w:eastAsia="宋体" w:cs="宋体"/>
                <w:b w:val="0"/>
                <w:bCs/>
                <w:sz w:val="21"/>
                <w:szCs w:val="21"/>
              </w:rPr>
              <w:t>电池负极上的金属集流体将被溶解，给</w:t>
            </w:r>
            <w:r>
              <w:rPr>
                <w:rFonts w:hint="eastAsia" w:ascii="宋体" w:hAnsi="宋体" w:eastAsia="宋体" w:cs="宋体"/>
                <w:b w:val="0"/>
                <w:bCs/>
                <w:sz w:val="21"/>
                <w:szCs w:val="21"/>
                <w:lang w:val="en-US" w:eastAsia="zh-CN"/>
              </w:rPr>
              <w:t>蓄</w:t>
            </w:r>
            <w:r>
              <w:rPr>
                <w:rFonts w:hint="eastAsia" w:ascii="宋体" w:hAnsi="宋体" w:eastAsia="宋体" w:cs="宋体"/>
                <w:b w:val="0"/>
                <w:bCs/>
                <w:sz w:val="21"/>
                <w:szCs w:val="21"/>
              </w:rPr>
              <w:t>电池造成不可逆的损害。过度放电的</w:t>
            </w:r>
            <w:r>
              <w:rPr>
                <w:rFonts w:hint="eastAsia" w:ascii="宋体" w:hAnsi="宋体" w:eastAsia="宋体" w:cs="宋体"/>
                <w:b w:val="0"/>
                <w:bCs/>
                <w:sz w:val="21"/>
                <w:szCs w:val="21"/>
                <w:lang w:val="en-US" w:eastAsia="zh-CN"/>
              </w:rPr>
              <w:t>蓄</w:t>
            </w:r>
            <w:r>
              <w:rPr>
                <w:rFonts w:hint="eastAsia" w:ascii="宋体" w:hAnsi="宋体" w:eastAsia="宋体" w:cs="宋体"/>
                <w:b w:val="0"/>
                <w:bCs/>
                <w:sz w:val="21"/>
                <w:szCs w:val="21"/>
              </w:rPr>
              <w:t>电池充电时会有内部短路或者漏液的可能。当电压超过放电限制电压时，BMS会断开放电回路从而保护</w:t>
            </w:r>
            <w:r>
              <w:rPr>
                <w:rFonts w:hint="eastAsia" w:ascii="宋体" w:hAnsi="宋体" w:eastAsia="宋体" w:cs="宋体"/>
                <w:b w:val="0"/>
                <w:bCs/>
                <w:sz w:val="21"/>
                <w:szCs w:val="21"/>
                <w:lang w:val="en-US" w:eastAsia="zh-CN"/>
              </w:rPr>
              <w:t>动力蓄</w:t>
            </w:r>
            <w:r>
              <w:rPr>
                <w:rFonts w:hint="eastAsia" w:ascii="宋体" w:hAnsi="宋体" w:eastAsia="宋体" w:cs="宋体"/>
                <w:b w:val="0"/>
                <w:bCs/>
                <w:sz w:val="21"/>
                <w:szCs w:val="21"/>
              </w:rPr>
              <w:t>电池系统。</w:t>
            </w:r>
          </w:p>
          <w:p w14:paraId="2164F71C">
            <w:pPr>
              <w:pStyle w:val="4"/>
              <w:numPr>
                <w:ilvl w:val="0"/>
                <w:numId w:val="0"/>
              </w:numPr>
              <w:bidi w:val="0"/>
              <w:spacing w:line="360" w:lineRule="auto"/>
              <w:rPr>
                <w:rFonts w:hint="eastAsia" w:ascii="宋体" w:hAnsi="宋体" w:eastAsia="宋体" w:cs="宋体"/>
                <w:b w:val="0"/>
                <w:bCs/>
                <w:sz w:val="21"/>
                <w:szCs w:val="21"/>
              </w:rPr>
            </w:pPr>
            <w:r>
              <w:rPr>
                <w:rFonts w:hint="eastAsia" w:ascii="宋体" w:hAnsi="宋体" w:eastAsia="宋体" w:cs="宋体"/>
                <w:b w:val="0"/>
                <w:bCs/>
                <w:sz w:val="21"/>
                <w:szCs w:val="21"/>
                <w:lang w:val="en-US" w:eastAsia="zh-CN"/>
              </w:rPr>
              <w:t>3</w:t>
            </w:r>
            <w:r>
              <w:rPr>
                <w:rFonts w:hint="eastAsia" w:ascii="宋体" w:hAnsi="宋体" w:eastAsia="宋体" w:cs="宋体"/>
                <w:b w:val="0"/>
                <w:bCs/>
                <w:sz w:val="21"/>
                <w:szCs w:val="21"/>
                <w:lang w:eastAsia="zh-CN"/>
              </w:rPr>
              <w:t>）</w:t>
            </w:r>
            <w:r>
              <w:rPr>
                <w:rFonts w:hint="eastAsia" w:ascii="宋体" w:hAnsi="宋体" w:eastAsia="宋体" w:cs="宋体"/>
                <w:b w:val="0"/>
                <w:bCs/>
                <w:sz w:val="21"/>
                <w:szCs w:val="21"/>
              </w:rPr>
              <w:t>过温保护</w:t>
            </w:r>
          </w:p>
          <w:p w14:paraId="716D7572">
            <w:pPr>
              <w:pStyle w:val="4"/>
              <w:numPr>
                <w:ilvl w:val="0"/>
                <w:numId w:val="0"/>
              </w:numPr>
              <w:bidi w:val="0"/>
              <w:spacing w:line="360" w:lineRule="auto"/>
              <w:rPr>
                <w:rFonts w:hint="eastAsia" w:ascii="宋体" w:hAnsi="宋体" w:eastAsia="宋体" w:cs="宋体"/>
                <w:b w:val="0"/>
                <w:bCs/>
                <w:sz w:val="21"/>
                <w:szCs w:val="21"/>
              </w:rPr>
            </w:pPr>
            <w:r>
              <w:rPr>
                <w:rFonts w:hint="eastAsia" w:ascii="宋体" w:hAnsi="宋体" w:eastAsia="宋体" w:cs="宋体"/>
                <w:b w:val="0"/>
                <w:bCs/>
                <w:sz w:val="21"/>
                <w:szCs w:val="21"/>
                <w:lang w:val="en-US" w:eastAsia="zh-CN"/>
              </w:rPr>
              <w:t>蓄</w:t>
            </w:r>
            <w:r>
              <w:rPr>
                <w:rFonts w:hint="eastAsia" w:ascii="宋体" w:hAnsi="宋体" w:eastAsia="宋体" w:cs="宋体"/>
                <w:b w:val="0"/>
                <w:bCs/>
                <w:sz w:val="21"/>
                <w:szCs w:val="21"/>
              </w:rPr>
              <w:t>电池活性在不同温度下有所不同，长时间处在高温环境下，</w:t>
            </w:r>
            <w:r>
              <w:rPr>
                <w:rFonts w:hint="eastAsia" w:ascii="宋体" w:hAnsi="宋体" w:eastAsia="宋体" w:cs="宋体"/>
                <w:b w:val="0"/>
                <w:bCs/>
                <w:sz w:val="21"/>
                <w:szCs w:val="21"/>
                <w:lang w:val="en-US" w:eastAsia="zh-CN"/>
              </w:rPr>
              <w:t>蓄</w:t>
            </w:r>
            <w:r>
              <w:rPr>
                <w:rFonts w:hint="eastAsia" w:ascii="宋体" w:hAnsi="宋体" w:eastAsia="宋体" w:cs="宋体"/>
                <w:b w:val="0"/>
                <w:bCs/>
                <w:sz w:val="21"/>
                <w:szCs w:val="21"/>
              </w:rPr>
              <w:t>电池材料的结构稳定性会变差，从而缩短</w:t>
            </w:r>
            <w:r>
              <w:rPr>
                <w:rFonts w:hint="eastAsia" w:ascii="宋体" w:hAnsi="宋体" w:eastAsia="宋体" w:cs="宋体"/>
                <w:b w:val="0"/>
                <w:bCs/>
                <w:sz w:val="21"/>
                <w:szCs w:val="21"/>
                <w:lang w:val="en-US" w:eastAsia="zh-CN"/>
              </w:rPr>
              <w:t>蓄</w:t>
            </w:r>
            <w:r>
              <w:rPr>
                <w:rFonts w:hint="eastAsia" w:ascii="宋体" w:hAnsi="宋体" w:eastAsia="宋体" w:cs="宋体"/>
                <w:b w:val="0"/>
                <w:bCs/>
                <w:sz w:val="21"/>
                <w:szCs w:val="21"/>
              </w:rPr>
              <w:t>电池的使用寿命。低温下</w:t>
            </w:r>
            <w:r>
              <w:rPr>
                <w:rFonts w:hint="eastAsia" w:ascii="宋体" w:hAnsi="宋体" w:eastAsia="宋体" w:cs="宋体"/>
                <w:b w:val="0"/>
                <w:bCs/>
                <w:sz w:val="21"/>
                <w:szCs w:val="21"/>
                <w:lang w:val="en-US" w:eastAsia="zh-CN"/>
              </w:rPr>
              <w:t>蓄</w:t>
            </w:r>
            <w:r>
              <w:rPr>
                <w:rFonts w:hint="eastAsia" w:ascii="宋体" w:hAnsi="宋体" w:eastAsia="宋体" w:cs="宋体"/>
                <w:b w:val="0"/>
                <w:bCs/>
                <w:sz w:val="21"/>
                <w:szCs w:val="21"/>
              </w:rPr>
              <w:t>电池活性受限会造成可用容量减小，尤其是充电容量将变得很低，同时可能产生安全隐患。BMS能够在</w:t>
            </w:r>
            <w:r>
              <w:rPr>
                <w:rFonts w:hint="eastAsia" w:ascii="宋体" w:hAnsi="宋体" w:eastAsia="宋体" w:cs="宋体"/>
                <w:b w:val="0"/>
                <w:bCs/>
                <w:sz w:val="21"/>
                <w:szCs w:val="21"/>
                <w:lang w:val="en-US" w:eastAsia="zh-CN"/>
              </w:rPr>
              <w:t>蓄</w:t>
            </w:r>
            <w:r>
              <w:rPr>
                <w:rFonts w:hint="eastAsia" w:ascii="宋体" w:hAnsi="宋体" w:eastAsia="宋体" w:cs="宋体"/>
                <w:b w:val="0"/>
                <w:bCs/>
                <w:sz w:val="21"/>
                <w:szCs w:val="21"/>
              </w:rPr>
              <w:t>电池温度超过高温限制值或是低于低温限制值时，禁止进行充放电。</w:t>
            </w:r>
          </w:p>
          <w:p w14:paraId="19294FD9">
            <w:pPr>
              <w:pStyle w:val="4"/>
              <w:numPr>
                <w:ilvl w:val="0"/>
                <w:numId w:val="0"/>
              </w:numPr>
              <w:bidi w:val="0"/>
              <w:spacing w:line="360" w:lineRule="auto"/>
              <w:rPr>
                <w:rFonts w:hint="eastAsia" w:ascii="宋体" w:hAnsi="宋体" w:eastAsia="宋体" w:cs="宋体"/>
                <w:b w:val="0"/>
                <w:bCs/>
                <w:sz w:val="21"/>
                <w:szCs w:val="21"/>
              </w:rPr>
            </w:pPr>
            <w:r>
              <w:rPr>
                <w:rFonts w:hint="eastAsia" w:ascii="宋体" w:hAnsi="宋体" w:cs="宋体"/>
                <w:b w:val="0"/>
                <w:bCs/>
                <w:sz w:val="21"/>
                <w:szCs w:val="21"/>
                <w:lang w:eastAsia="zh-CN"/>
              </w:rPr>
              <w:t>（</w:t>
            </w:r>
            <w:r>
              <w:rPr>
                <w:rFonts w:hint="eastAsia" w:ascii="宋体" w:hAnsi="宋体" w:cs="宋体"/>
                <w:b w:val="0"/>
                <w:bCs/>
                <w:sz w:val="21"/>
                <w:szCs w:val="21"/>
                <w:lang w:val="en-US" w:eastAsia="zh-CN"/>
              </w:rPr>
              <w:t>4</w:t>
            </w:r>
            <w:r>
              <w:rPr>
                <w:rFonts w:hint="eastAsia" w:ascii="宋体" w:hAnsi="宋体" w:cs="宋体"/>
                <w:b w:val="0"/>
                <w:bCs/>
                <w:sz w:val="21"/>
                <w:szCs w:val="21"/>
                <w:lang w:eastAsia="zh-CN"/>
              </w:rPr>
              <w:t>）</w:t>
            </w:r>
            <w:r>
              <w:rPr>
                <w:rFonts w:hint="eastAsia" w:ascii="宋体" w:hAnsi="宋体" w:eastAsia="宋体" w:cs="宋体"/>
                <w:b w:val="0"/>
                <w:bCs/>
                <w:sz w:val="21"/>
                <w:szCs w:val="21"/>
              </w:rPr>
              <w:t>能量管理</w:t>
            </w:r>
          </w:p>
          <w:p w14:paraId="7A307CFC">
            <w:pPr>
              <w:pStyle w:val="4"/>
              <w:numPr>
                <w:ilvl w:val="0"/>
                <w:numId w:val="0"/>
              </w:numPr>
              <w:bidi w:val="0"/>
              <w:spacing w:line="360" w:lineRule="auto"/>
              <w:rPr>
                <w:rFonts w:hint="eastAsia" w:ascii="宋体" w:hAnsi="宋体" w:eastAsia="宋体" w:cs="宋体"/>
                <w:b w:val="0"/>
                <w:bCs/>
                <w:sz w:val="21"/>
                <w:szCs w:val="21"/>
              </w:rPr>
            </w:pPr>
            <w:r>
              <w:rPr>
                <w:rFonts w:hint="eastAsia" w:ascii="宋体" w:hAnsi="宋体" w:eastAsia="宋体" w:cs="宋体"/>
                <w:b w:val="0"/>
                <w:bCs/>
                <w:sz w:val="21"/>
                <w:szCs w:val="21"/>
                <w:lang w:val="en-US" w:eastAsia="zh-CN"/>
              </w:rPr>
              <w:t>1</w:t>
            </w:r>
            <w:r>
              <w:rPr>
                <w:rFonts w:hint="eastAsia" w:ascii="宋体" w:hAnsi="宋体" w:eastAsia="宋体" w:cs="宋体"/>
                <w:b w:val="0"/>
                <w:bCs/>
                <w:sz w:val="21"/>
                <w:szCs w:val="21"/>
                <w:lang w:eastAsia="zh-CN"/>
              </w:rPr>
              <w:t>）</w:t>
            </w:r>
            <w:r>
              <w:rPr>
                <w:rFonts w:hint="eastAsia" w:ascii="宋体" w:hAnsi="宋体" w:eastAsia="宋体" w:cs="宋体"/>
                <w:b w:val="0"/>
                <w:bCs/>
                <w:sz w:val="21"/>
                <w:szCs w:val="21"/>
                <w:lang w:val="en-US" w:eastAsia="zh-CN"/>
              </w:rPr>
              <w:t>蓄</w:t>
            </w:r>
            <w:r>
              <w:rPr>
                <w:rFonts w:hint="eastAsia" w:ascii="宋体" w:hAnsi="宋体" w:eastAsia="宋体" w:cs="宋体"/>
                <w:b w:val="0"/>
                <w:bCs/>
                <w:sz w:val="21"/>
                <w:szCs w:val="21"/>
              </w:rPr>
              <w:t>电池的充电控制管理</w:t>
            </w:r>
          </w:p>
          <w:p w14:paraId="01D051EA">
            <w:pPr>
              <w:pStyle w:val="4"/>
              <w:numPr>
                <w:ilvl w:val="0"/>
                <w:numId w:val="0"/>
              </w:numPr>
              <w:bidi w:val="0"/>
              <w:spacing w:line="360" w:lineRule="auto"/>
              <w:rPr>
                <w:rFonts w:hint="eastAsia" w:ascii="宋体" w:hAnsi="宋体" w:eastAsia="宋体" w:cs="宋体"/>
                <w:b w:val="0"/>
                <w:bCs/>
                <w:sz w:val="21"/>
                <w:szCs w:val="21"/>
              </w:rPr>
            </w:pPr>
            <w:r>
              <w:rPr>
                <w:rFonts w:hint="eastAsia" w:ascii="宋体" w:hAnsi="宋体" w:eastAsia="宋体" w:cs="宋体"/>
                <w:b w:val="0"/>
                <w:bCs/>
                <w:sz w:val="21"/>
                <w:szCs w:val="21"/>
                <w:lang w:val="en-US" w:eastAsia="zh-CN"/>
              </w:rPr>
              <w:t>蓄</w:t>
            </w:r>
            <w:r>
              <w:rPr>
                <w:rFonts w:hint="eastAsia" w:ascii="宋体" w:hAnsi="宋体" w:eastAsia="宋体" w:cs="宋体"/>
                <w:b w:val="0"/>
                <w:bCs/>
                <w:sz w:val="21"/>
                <w:szCs w:val="21"/>
              </w:rPr>
              <w:t>电池的充电控制管理是指</w:t>
            </w:r>
            <w:r>
              <w:rPr>
                <w:rFonts w:hint="eastAsia" w:ascii="宋体" w:hAnsi="宋体" w:eastAsia="宋体" w:cs="宋体"/>
                <w:b w:val="0"/>
                <w:bCs/>
                <w:sz w:val="21"/>
                <w:szCs w:val="21"/>
                <w:lang w:val="en-US" w:eastAsia="zh-CN"/>
              </w:rPr>
              <w:t>蓄</w:t>
            </w:r>
            <w:r>
              <w:rPr>
                <w:rFonts w:hint="eastAsia" w:ascii="宋体" w:hAnsi="宋体" w:eastAsia="宋体" w:cs="宋体"/>
                <w:b w:val="0"/>
                <w:bCs/>
                <w:sz w:val="21"/>
                <w:szCs w:val="21"/>
              </w:rPr>
              <w:t>电池管理系统在</w:t>
            </w:r>
            <w:r>
              <w:rPr>
                <w:rFonts w:hint="eastAsia" w:ascii="宋体" w:hAnsi="宋体" w:eastAsia="宋体" w:cs="宋体"/>
                <w:b w:val="0"/>
                <w:bCs/>
                <w:sz w:val="21"/>
                <w:szCs w:val="21"/>
                <w:lang w:val="en-US" w:eastAsia="zh-CN"/>
              </w:rPr>
              <w:t>蓄</w:t>
            </w:r>
            <w:r>
              <w:rPr>
                <w:rFonts w:hint="eastAsia" w:ascii="宋体" w:hAnsi="宋体" w:eastAsia="宋体" w:cs="宋体"/>
                <w:b w:val="0"/>
                <w:bCs/>
                <w:sz w:val="21"/>
                <w:szCs w:val="21"/>
              </w:rPr>
              <w:t>电池充电过程中对充电电压、充电电流等参数进行实时的优化控制，优化的目标包括充电时长、充电效率以及充电的饱满程度等。</w:t>
            </w:r>
          </w:p>
          <w:p w14:paraId="7A8B3E3A">
            <w:pPr>
              <w:pStyle w:val="4"/>
              <w:numPr>
                <w:ilvl w:val="0"/>
                <w:numId w:val="0"/>
              </w:numPr>
              <w:bidi w:val="0"/>
              <w:spacing w:line="360" w:lineRule="auto"/>
              <w:rPr>
                <w:rFonts w:hint="eastAsia" w:ascii="宋体" w:hAnsi="宋体" w:eastAsia="宋体" w:cs="宋体"/>
                <w:b w:val="0"/>
                <w:bCs/>
                <w:sz w:val="21"/>
                <w:szCs w:val="21"/>
              </w:rPr>
            </w:pPr>
            <w:r>
              <w:rPr>
                <w:rFonts w:hint="eastAsia" w:ascii="宋体" w:hAnsi="宋体" w:eastAsia="宋体" w:cs="宋体"/>
                <w:b w:val="0"/>
                <w:bCs/>
                <w:sz w:val="21"/>
                <w:szCs w:val="21"/>
                <w:lang w:val="en-US" w:eastAsia="zh-CN"/>
              </w:rPr>
              <w:t>2</w:t>
            </w:r>
            <w:r>
              <w:rPr>
                <w:rFonts w:hint="eastAsia" w:ascii="宋体" w:hAnsi="宋体" w:eastAsia="宋体" w:cs="宋体"/>
                <w:b w:val="0"/>
                <w:bCs/>
                <w:sz w:val="21"/>
                <w:szCs w:val="21"/>
                <w:lang w:eastAsia="zh-CN"/>
              </w:rPr>
              <w:t>）</w:t>
            </w:r>
            <w:r>
              <w:rPr>
                <w:rFonts w:hint="eastAsia" w:ascii="宋体" w:hAnsi="宋体" w:eastAsia="宋体" w:cs="宋体"/>
                <w:b w:val="0"/>
                <w:bCs/>
                <w:sz w:val="21"/>
                <w:szCs w:val="21"/>
                <w:lang w:val="en-US" w:eastAsia="zh-CN"/>
              </w:rPr>
              <w:t>蓄</w:t>
            </w:r>
            <w:r>
              <w:rPr>
                <w:rFonts w:hint="eastAsia" w:ascii="宋体" w:hAnsi="宋体" w:eastAsia="宋体" w:cs="宋体"/>
                <w:b w:val="0"/>
                <w:bCs/>
                <w:sz w:val="21"/>
                <w:szCs w:val="21"/>
              </w:rPr>
              <w:t>电池的放电控制管理</w:t>
            </w:r>
          </w:p>
          <w:p w14:paraId="7824292C">
            <w:pPr>
              <w:pStyle w:val="4"/>
              <w:numPr>
                <w:ilvl w:val="0"/>
                <w:numId w:val="0"/>
              </w:numPr>
              <w:bidi w:val="0"/>
              <w:spacing w:line="360" w:lineRule="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蓄</w:t>
            </w:r>
            <w:r>
              <w:rPr>
                <w:rFonts w:hint="eastAsia" w:ascii="宋体" w:hAnsi="宋体" w:eastAsia="宋体" w:cs="宋体"/>
                <w:b w:val="0"/>
                <w:bCs/>
                <w:sz w:val="21"/>
                <w:szCs w:val="21"/>
              </w:rPr>
              <w:t>电池的放电控制管理是指在</w:t>
            </w:r>
            <w:r>
              <w:rPr>
                <w:rFonts w:hint="eastAsia" w:ascii="宋体" w:hAnsi="宋体" w:eastAsia="宋体" w:cs="宋体"/>
                <w:b w:val="0"/>
                <w:bCs/>
                <w:sz w:val="21"/>
                <w:szCs w:val="21"/>
                <w:lang w:val="en-US" w:eastAsia="zh-CN"/>
              </w:rPr>
              <w:t>蓄</w:t>
            </w:r>
            <w:r>
              <w:rPr>
                <w:rFonts w:hint="eastAsia" w:ascii="宋体" w:hAnsi="宋体" w:eastAsia="宋体" w:cs="宋体"/>
                <w:b w:val="0"/>
                <w:bCs/>
                <w:sz w:val="21"/>
                <w:szCs w:val="21"/>
              </w:rPr>
              <w:t>电池的放电过程中根据</w:t>
            </w:r>
            <w:r>
              <w:rPr>
                <w:rFonts w:hint="eastAsia" w:ascii="宋体" w:hAnsi="宋体" w:eastAsia="宋体" w:cs="宋体"/>
                <w:b w:val="0"/>
                <w:bCs/>
                <w:sz w:val="21"/>
                <w:szCs w:val="21"/>
                <w:lang w:val="en-US" w:eastAsia="zh-CN"/>
              </w:rPr>
              <w:t>蓄</w:t>
            </w:r>
            <w:r>
              <w:rPr>
                <w:rFonts w:hint="eastAsia" w:ascii="宋体" w:hAnsi="宋体" w:eastAsia="宋体" w:cs="宋体"/>
                <w:b w:val="0"/>
                <w:bCs/>
                <w:sz w:val="21"/>
                <w:szCs w:val="21"/>
              </w:rPr>
              <w:t>电池的状态对放电电流大小进行控制。</w:t>
            </w:r>
          </w:p>
          <w:p w14:paraId="14BB06ED">
            <w:pPr>
              <w:pStyle w:val="4"/>
              <w:numPr>
                <w:ilvl w:val="0"/>
                <w:numId w:val="0"/>
              </w:numPr>
              <w:bidi w:val="0"/>
              <w:spacing w:line="360" w:lineRule="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3</w:t>
            </w:r>
            <w:r>
              <w:rPr>
                <w:rFonts w:hint="eastAsia" w:ascii="宋体" w:hAnsi="宋体" w:eastAsia="宋体" w:cs="宋体"/>
                <w:b w:val="0"/>
                <w:bCs/>
                <w:sz w:val="21"/>
                <w:szCs w:val="21"/>
                <w:lang w:eastAsia="zh-CN"/>
              </w:rPr>
              <w:t>）</w:t>
            </w:r>
            <w:r>
              <w:rPr>
                <w:rFonts w:hint="eastAsia" w:ascii="宋体" w:hAnsi="宋体" w:eastAsia="宋体" w:cs="宋体"/>
                <w:b w:val="0"/>
                <w:bCs/>
                <w:sz w:val="21"/>
                <w:szCs w:val="21"/>
                <w:lang w:val="en-US" w:eastAsia="zh-CN"/>
              </w:rPr>
              <w:t>蓄</w:t>
            </w:r>
            <w:r>
              <w:rPr>
                <w:rFonts w:hint="eastAsia" w:ascii="宋体" w:hAnsi="宋体" w:eastAsia="宋体" w:cs="宋体"/>
                <w:b w:val="0"/>
                <w:bCs/>
                <w:sz w:val="21"/>
                <w:szCs w:val="21"/>
              </w:rPr>
              <w:t>电池的均衡控制管理</w:t>
            </w:r>
          </w:p>
          <w:p w14:paraId="68FDDD88">
            <w:pPr>
              <w:pStyle w:val="4"/>
              <w:numPr>
                <w:ilvl w:val="0"/>
                <w:numId w:val="0"/>
              </w:numPr>
              <w:bidi w:val="0"/>
              <w:spacing w:line="360" w:lineRule="auto"/>
              <w:rPr>
                <w:rFonts w:hint="eastAsia" w:ascii="宋体" w:hAnsi="宋体" w:eastAsia="宋体" w:cs="宋体"/>
                <w:b w:val="0"/>
                <w:bCs/>
                <w:sz w:val="21"/>
                <w:szCs w:val="21"/>
              </w:rPr>
            </w:pPr>
            <w:r>
              <w:rPr>
                <w:rFonts w:hint="eastAsia" w:ascii="宋体" w:hAnsi="宋体" w:eastAsia="宋体" w:cs="宋体"/>
                <w:b w:val="0"/>
                <w:bCs/>
                <w:sz w:val="21"/>
                <w:szCs w:val="21"/>
                <w:lang w:val="en-US" w:eastAsia="zh-CN"/>
              </w:rPr>
              <w:t>蓄</w:t>
            </w:r>
            <w:r>
              <w:rPr>
                <w:rFonts w:hint="eastAsia" w:ascii="宋体" w:hAnsi="宋体" w:eastAsia="宋体" w:cs="宋体"/>
                <w:b w:val="0"/>
                <w:bCs/>
                <w:sz w:val="21"/>
                <w:szCs w:val="21"/>
              </w:rPr>
              <w:t>电池均衡控制能够在充电的过程中保证每一个（组）电芯充放电的效果一致，可以避免部分</w:t>
            </w:r>
            <w:r>
              <w:rPr>
                <w:rFonts w:hint="eastAsia" w:ascii="宋体" w:hAnsi="宋体" w:eastAsia="宋体" w:cs="宋体"/>
                <w:b w:val="0"/>
                <w:bCs/>
                <w:sz w:val="21"/>
                <w:szCs w:val="21"/>
                <w:lang w:val="en-US" w:eastAsia="zh-CN"/>
              </w:rPr>
              <w:t>蓄</w:t>
            </w:r>
            <w:r>
              <w:rPr>
                <w:rFonts w:hint="eastAsia" w:ascii="宋体" w:hAnsi="宋体" w:eastAsia="宋体" w:cs="宋体"/>
                <w:b w:val="0"/>
                <w:bCs/>
                <w:sz w:val="21"/>
                <w:szCs w:val="21"/>
              </w:rPr>
              <w:t>电池过度损耗，同时保证了</w:t>
            </w:r>
            <w:r>
              <w:rPr>
                <w:rFonts w:hint="eastAsia" w:ascii="宋体" w:hAnsi="宋体" w:eastAsia="宋体" w:cs="宋体"/>
                <w:b w:val="0"/>
                <w:bCs/>
                <w:sz w:val="21"/>
                <w:szCs w:val="21"/>
                <w:lang w:val="en-US" w:eastAsia="zh-CN"/>
              </w:rPr>
              <w:t>蓄</w:t>
            </w:r>
            <w:r>
              <w:rPr>
                <w:rFonts w:hint="eastAsia" w:ascii="宋体" w:hAnsi="宋体" w:eastAsia="宋体" w:cs="宋体"/>
                <w:b w:val="0"/>
                <w:bCs/>
                <w:sz w:val="21"/>
                <w:szCs w:val="21"/>
              </w:rPr>
              <w:t>电池充沛的电力和更好的续航效果。</w:t>
            </w:r>
          </w:p>
          <w:p w14:paraId="2FEEE5D0">
            <w:pPr>
              <w:pStyle w:val="4"/>
              <w:numPr>
                <w:ilvl w:val="0"/>
                <w:numId w:val="0"/>
              </w:numPr>
              <w:bidi w:val="0"/>
              <w:spacing w:line="360" w:lineRule="auto"/>
              <w:rPr>
                <w:rFonts w:hint="eastAsia" w:ascii="宋体" w:hAnsi="宋体" w:eastAsia="宋体" w:cs="宋体"/>
                <w:b w:val="0"/>
                <w:bCs/>
                <w:sz w:val="21"/>
                <w:szCs w:val="21"/>
                <w:lang w:val="en-US" w:eastAsia="zh-CN"/>
              </w:rPr>
            </w:pPr>
            <w:r>
              <w:rPr>
                <w:rFonts w:hint="eastAsia" w:ascii="宋体" w:hAnsi="宋体" w:cs="宋体"/>
                <w:b w:val="0"/>
                <w:bCs/>
                <w:sz w:val="21"/>
                <w:szCs w:val="21"/>
                <w:lang w:val="en-US" w:eastAsia="zh-CN"/>
              </w:rPr>
              <w:t>（5）</w:t>
            </w:r>
            <w:r>
              <w:rPr>
                <w:rFonts w:hint="eastAsia" w:ascii="宋体" w:hAnsi="宋体" w:eastAsia="宋体" w:cs="宋体"/>
                <w:b w:val="0"/>
                <w:bCs/>
                <w:sz w:val="21"/>
                <w:szCs w:val="21"/>
                <w:lang w:val="en-US" w:eastAsia="zh-CN"/>
              </w:rPr>
              <w:t>蓄</w:t>
            </w:r>
            <w:r>
              <w:rPr>
                <w:rFonts w:hint="eastAsia" w:ascii="宋体" w:hAnsi="宋体" w:eastAsia="宋体" w:cs="宋体"/>
                <w:b w:val="0"/>
                <w:bCs/>
                <w:sz w:val="21"/>
                <w:szCs w:val="21"/>
              </w:rPr>
              <w:t>电池热平衡管理</w:t>
            </w:r>
          </w:p>
          <w:p w14:paraId="46B3FE4C">
            <w:pPr>
              <w:pStyle w:val="4"/>
              <w:numPr>
                <w:ilvl w:val="0"/>
                <w:numId w:val="0"/>
              </w:numPr>
              <w:bidi w:val="0"/>
              <w:spacing w:line="360" w:lineRule="auto"/>
              <w:rPr>
                <w:rFonts w:hint="eastAsia" w:ascii="宋体" w:hAnsi="宋体" w:eastAsia="宋体" w:cs="宋体"/>
                <w:b w:val="0"/>
                <w:bCs/>
                <w:sz w:val="21"/>
                <w:szCs w:val="21"/>
              </w:rPr>
            </w:pPr>
            <w:r>
              <w:rPr>
                <w:rFonts w:hint="eastAsia" w:ascii="宋体" w:hAnsi="宋体" w:eastAsia="宋体" w:cs="宋体"/>
                <w:b w:val="0"/>
                <w:bCs/>
                <w:sz w:val="21"/>
                <w:szCs w:val="21"/>
                <w:lang w:val="en-US" w:eastAsia="zh-CN"/>
              </w:rPr>
              <w:t>动力蓄</w:t>
            </w:r>
            <w:r>
              <w:rPr>
                <w:rFonts w:hint="eastAsia" w:ascii="宋体" w:hAnsi="宋体" w:eastAsia="宋体" w:cs="宋体"/>
                <w:b w:val="0"/>
                <w:bCs/>
                <w:sz w:val="21"/>
                <w:szCs w:val="21"/>
              </w:rPr>
              <w:t>电池系统在不同运行工况下由于其自身有一定的内阻，在输出功率、电能的同时产生一定的热量，产生的热量累积使</w:t>
            </w:r>
            <w:r>
              <w:rPr>
                <w:rFonts w:hint="eastAsia" w:ascii="宋体" w:hAnsi="宋体" w:eastAsia="宋体" w:cs="宋体"/>
                <w:b w:val="0"/>
                <w:bCs/>
                <w:sz w:val="21"/>
                <w:szCs w:val="21"/>
                <w:lang w:val="en-US" w:eastAsia="zh-CN"/>
              </w:rPr>
              <w:t>蓄</w:t>
            </w:r>
            <w:r>
              <w:rPr>
                <w:rFonts w:hint="eastAsia" w:ascii="宋体" w:hAnsi="宋体" w:eastAsia="宋体" w:cs="宋体"/>
                <w:b w:val="0"/>
                <w:bCs/>
                <w:sz w:val="21"/>
                <w:szCs w:val="21"/>
              </w:rPr>
              <w:t>电池温度升高。一般来说我们期望</w:t>
            </w:r>
            <w:r>
              <w:rPr>
                <w:rFonts w:hint="eastAsia" w:ascii="宋体" w:hAnsi="宋体" w:eastAsia="宋体" w:cs="宋体"/>
                <w:b w:val="0"/>
                <w:bCs/>
                <w:sz w:val="21"/>
                <w:szCs w:val="21"/>
                <w:lang w:val="en-US" w:eastAsia="zh-CN"/>
              </w:rPr>
              <w:t>动力蓄</w:t>
            </w:r>
            <w:r>
              <w:rPr>
                <w:rFonts w:hint="eastAsia" w:ascii="宋体" w:hAnsi="宋体" w:eastAsia="宋体" w:cs="宋体"/>
                <w:b w:val="0"/>
                <w:bCs/>
                <w:sz w:val="21"/>
                <w:szCs w:val="21"/>
              </w:rPr>
              <w:t>电池系统能在15</w:t>
            </w:r>
            <w:r>
              <w:rPr>
                <w:rFonts w:hint="eastAsia" w:ascii="宋体" w:hAnsi="宋体" w:eastAsia="宋体" w:cs="宋体"/>
                <w:b w:val="0"/>
                <w:bCs/>
                <w:sz w:val="21"/>
                <w:szCs w:val="21"/>
                <w:lang w:val="en-US" w:eastAsia="zh-CN"/>
              </w:rPr>
              <w:t>～</w:t>
            </w:r>
            <w:r>
              <w:rPr>
                <w:rFonts w:hint="eastAsia" w:ascii="宋体" w:hAnsi="宋体" w:eastAsia="宋体" w:cs="宋体"/>
                <w:b w:val="0"/>
                <w:bCs/>
                <w:sz w:val="21"/>
                <w:szCs w:val="21"/>
              </w:rPr>
              <w:t>35℃的区间内运行，从而实现最佳的功率输出和</w:t>
            </w:r>
            <w:r>
              <w:rPr>
                <w:rFonts w:hint="eastAsia" w:ascii="宋体" w:hAnsi="宋体" w:eastAsia="宋体" w:cs="宋体"/>
                <w:b w:val="0"/>
                <w:bCs/>
                <w:sz w:val="21"/>
                <w:szCs w:val="21"/>
                <w:lang w:eastAsia="zh-CN"/>
              </w:rPr>
              <w:t>输入</w:t>
            </w:r>
            <w:r>
              <w:rPr>
                <w:rFonts w:hint="eastAsia" w:ascii="宋体" w:hAnsi="宋体" w:eastAsia="宋体" w:cs="宋体"/>
                <w:b w:val="0"/>
                <w:bCs/>
                <w:sz w:val="21"/>
                <w:szCs w:val="21"/>
              </w:rPr>
              <w:t>、最大的可用能量，以及最长的循环寿命。</w:t>
            </w:r>
          </w:p>
          <w:p w14:paraId="3FFD8847">
            <w:pPr>
              <w:pStyle w:val="4"/>
              <w:numPr>
                <w:ilvl w:val="0"/>
                <w:numId w:val="0"/>
              </w:numPr>
              <w:bidi w:val="0"/>
              <w:spacing w:line="360" w:lineRule="auto"/>
              <w:rPr>
                <w:rFonts w:hint="eastAsia" w:ascii="宋体" w:hAnsi="宋体" w:eastAsia="宋体" w:cs="宋体"/>
                <w:b w:val="0"/>
                <w:bCs/>
                <w:sz w:val="21"/>
                <w:szCs w:val="21"/>
              </w:rPr>
            </w:pPr>
            <w:r>
              <w:rPr>
                <w:rFonts w:hint="eastAsia" w:ascii="宋体" w:hAnsi="宋体" w:eastAsia="宋体" w:cs="宋体"/>
                <w:b w:val="0"/>
                <w:bCs/>
                <w:sz w:val="21"/>
                <w:szCs w:val="21"/>
              </w:rPr>
              <w:t>动力</w:t>
            </w:r>
            <w:r>
              <w:rPr>
                <w:rFonts w:hint="eastAsia" w:ascii="宋体" w:hAnsi="宋体" w:eastAsia="宋体" w:cs="宋体"/>
                <w:b w:val="0"/>
                <w:bCs/>
                <w:sz w:val="21"/>
                <w:szCs w:val="21"/>
                <w:lang w:val="en-US" w:eastAsia="zh-CN"/>
              </w:rPr>
              <w:t>蓄</w:t>
            </w:r>
            <w:r>
              <w:rPr>
                <w:rFonts w:hint="eastAsia" w:ascii="宋体" w:hAnsi="宋体" w:eastAsia="宋体" w:cs="宋体"/>
                <w:b w:val="0"/>
                <w:bCs/>
                <w:sz w:val="21"/>
                <w:szCs w:val="21"/>
              </w:rPr>
              <w:t>电池热管理系统在</w:t>
            </w:r>
            <w:r>
              <w:rPr>
                <w:rFonts w:hint="eastAsia" w:ascii="宋体" w:hAnsi="宋体" w:eastAsia="宋体" w:cs="宋体"/>
                <w:b w:val="0"/>
                <w:bCs/>
                <w:sz w:val="21"/>
                <w:szCs w:val="21"/>
                <w:lang w:val="en-US" w:eastAsia="zh-CN"/>
              </w:rPr>
              <w:t>动力蓄</w:t>
            </w:r>
            <w:r>
              <w:rPr>
                <w:rFonts w:hint="eastAsia" w:ascii="宋体" w:hAnsi="宋体" w:eastAsia="宋体" w:cs="宋体"/>
                <w:b w:val="0"/>
                <w:bCs/>
                <w:sz w:val="21"/>
                <w:szCs w:val="21"/>
              </w:rPr>
              <w:t>电池组温度过高时进行有效散热和通风，在低温的条件下，能够进行快速加热，从而使</w:t>
            </w:r>
            <w:r>
              <w:rPr>
                <w:rFonts w:hint="eastAsia" w:ascii="宋体" w:hAnsi="宋体" w:eastAsia="宋体" w:cs="宋体"/>
                <w:b w:val="0"/>
                <w:bCs/>
                <w:sz w:val="21"/>
                <w:szCs w:val="21"/>
                <w:lang w:val="en-US" w:eastAsia="zh-CN"/>
              </w:rPr>
              <w:t>动力蓄</w:t>
            </w:r>
            <w:r>
              <w:rPr>
                <w:rFonts w:hint="eastAsia" w:ascii="宋体" w:hAnsi="宋体" w:eastAsia="宋体" w:cs="宋体"/>
                <w:b w:val="0"/>
                <w:bCs/>
                <w:sz w:val="21"/>
                <w:szCs w:val="21"/>
              </w:rPr>
              <w:t>电池组达到能够正常工作的环境。</w:t>
            </w:r>
          </w:p>
          <w:p w14:paraId="2B912864">
            <w:pPr>
              <w:pStyle w:val="4"/>
              <w:numPr>
                <w:ilvl w:val="0"/>
                <w:numId w:val="0"/>
              </w:numPr>
              <w:bidi w:val="0"/>
              <w:spacing w:line="360" w:lineRule="auto"/>
              <w:rPr>
                <w:rFonts w:hint="eastAsia" w:ascii="宋体" w:hAnsi="宋体" w:eastAsia="宋体" w:cs="宋体"/>
                <w:b w:val="0"/>
                <w:bCs/>
                <w:sz w:val="21"/>
                <w:szCs w:val="21"/>
                <w:lang w:val="en-US" w:eastAsia="zh-CN"/>
              </w:rPr>
            </w:pPr>
          </w:p>
          <w:p w14:paraId="66FE0DF2">
            <w:pPr>
              <w:pStyle w:val="4"/>
              <w:numPr>
                <w:ilvl w:val="0"/>
                <w:numId w:val="0"/>
              </w:numPr>
              <w:bidi w:val="0"/>
              <w:spacing w:line="360" w:lineRule="auto"/>
              <w:rPr>
                <w:rFonts w:hint="eastAsia" w:ascii="宋体" w:hAnsi="宋体" w:eastAsia="宋体" w:cs="宋体"/>
                <w:b w:val="0"/>
                <w:bCs/>
                <w:sz w:val="21"/>
                <w:szCs w:val="21"/>
                <w:lang w:val="en-US" w:eastAsia="zh-CN"/>
              </w:rPr>
            </w:pPr>
          </w:p>
          <w:p w14:paraId="456A4285">
            <w:pPr>
              <w:pStyle w:val="4"/>
              <w:bidi w:val="0"/>
              <w:spacing w:line="360" w:lineRule="auto"/>
              <w:rPr>
                <w:rFonts w:hint="eastAsia" w:ascii="宋体" w:hAnsi="宋体" w:eastAsia="宋体" w:cs="宋体"/>
                <w:b w:val="0"/>
                <w:bCs/>
                <w:sz w:val="21"/>
                <w:szCs w:val="21"/>
              </w:rPr>
            </w:pPr>
            <w:r>
              <w:rPr>
                <w:rFonts w:hint="eastAsia" w:ascii="宋体" w:hAnsi="宋体" w:eastAsia="宋体" w:cs="宋体"/>
                <w:b w:val="0"/>
                <w:bCs/>
                <w:color w:val="000000" w:themeColor="text1"/>
                <w:sz w:val="21"/>
                <w:szCs w:val="21"/>
                <w:lang w:val="en-US" w:eastAsia="zh-CN"/>
                <w14:textFill>
                  <w14:solidFill>
                    <w14:schemeClr w14:val="tx1"/>
                  </w14:solidFill>
                </w14:textFill>
              </w:rPr>
              <w:t>2.</w:t>
            </w:r>
            <w:r>
              <w:rPr>
                <w:rFonts w:hint="eastAsia" w:ascii="宋体" w:hAnsi="宋体" w:eastAsia="宋体" w:cs="宋体"/>
                <w:b w:val="0"/>
                <w:bCs/>
                <w:sz w:val="21"/>
                <w:szCs w:val="21"/>
              </w:rPr>
              <w:t>动力</w:t>
            </w:r>
            <w:r>
              <w:rPr>
                <w:rFonts w:hint="eastAsia" w:ascii="宋体" w:hAnsi="宋体" w:eastAsia="宋体" w:cs="宋体"/>
                <w:b w:val="0"/>
                <w:bCs/>
                <w:sz w:val="21"/>
                <w:szCs w:val="21"/>
                <w:lang w:val="en-US" w:eastAsia="zh-CN"/>
              </w:rPr>
              <w:t>蓄</w:t>
            </w:r>
            <w:r>
              <w:rPr>
                <w:rFonts w:hint="eastAsia" w:ascii="宋体" w:hAnsi="宋体" w:eastAsia="宋体" w:cs="宋体"/>
                <w:b w:val="0"/>
                <w:bCs/>
                <w:sz w:val="21"/>
                <w:szCs w:val="21"/>
              </w:rPr>
              <w:t>电池管理器信息的传输</w:t>
            </w:r>
          </w:p>
          <w:p w14:paraId="1E16A5DC">
            <w:pPr>
              <w:spacing w:line="360" w:lineRule="auto"/>
              <w:ind w:firstLine="420"/>
              <w:rPr>
                <w:rFonts w:hint="eastAsia" w:ascii="宋体" w:hAnsi="宋体" w:eastAsia="宋体" w:cs="宋体"/>
                <w:color w:val="auto"/>
                <w:sz w:val="21"/>
                <w:szCs w:val="21"/>
              </w:rPr>
            </w:pPr>
            <w:r>
              <w:rPr>
                <w:rFonts w:hint="eastAsia" w:ascii="宋体" w:hAnsi="宋体" w:eastAsia="宋体" w:cs="宋体"/>
                <w:color w:val="auto"/>
                <w:sz w:val="21"/>
                <w:szCs w:val="21"/>
              </w:rPr>
              <w:t>对于</w:t>
            </w:r>
            <w:r>
              <w:rPr>
                <w:rFonts w:hint="eastAsia" w:ascii="宋体" w:hAnsi="宋体" w:eastAsia="宋体" w:cs="宋体"/>
                <w:color w:val="auto"/>
                <w:sz w:val="21"/>
                <w:szCs w:val="21"/>
                <w:lang w:val="en-US" w:eastAsia="zh-CN"/>
              </w:rPr>
              <w:t>蓄</w:t>
            </w:r>
            <w:r>
              <w:rPr>
                <w:rFonts w:hint="eastAsia" w:ascii="宋体" w:hAnsi="宋体" w:eastAsia="宋体" w:cs="宋体"/>
                <w:color w:val="auto"/>
                <w:sz w:val="21"/>
                <w:szCs w:val="21"/>
              </w:rPr>
              <w:t>电池管理系统，往往同时具有内网和外网两级网络。其中内网用于传递</w:t>
            </w:r>
            <w:r>
              <w:rPr>
                <w:rFonts w:hint="eastAsia" w:ascii="宋体" w:hAnsi="宋体" w:eastAsia="宋体" w:cs="宋体"/>
                <w:color w:val="auto"/>
                <w:sz w:val="21"/>
                <w:szCs w:val="21"/>
                <w:lang w:val="en-US" w:eastAsia="zh-CN"/>
              </w:rPr>
              <w:t>蓄</w:t>
            </w:r>
            <w:r>
              <w:rPr>
                <w:rFonts w:hint="eastAsia" w:ascii="宋体" w:hAnsi="宋体" w:eastAsia="宋体" w:cs="宋体"/>
                <w:color w:val="auto"/>
                <w:sz w:val="21"/>
                <w:szCs w:val="21"/>
              </w:rPr>
              <w:t>电池管理系统的内部信息如单体</w:t>
            </w:r>
            <w:r>
              <w:rPr>
                <w:rFonts w:hint="eastAsia" w:ascii="宋体" w:hAnsi="宋体" w:eastAsia="宋体" w:cs="宋体"/>
                <w:color w:val="auto"/>
                <w:sz w:val="21"/>
                <w:szCs w:val="21"/>
                <w:lang w:val="en-US" w:eastAsia="zh-CN"/>
              </w:rPr>
              <w:t>蓄</w:t>
            </w:r>
            <w:r>
              <w:rPr>
                <w:rFonts w:hint="eastAsia" w:ascii="宋体" w:hAnsi="宋体" w:eastAsia="宋体" w:cs="宋体"/>
                <w:color w:val="auto"/>
                <w:sz w:val="21"/>
                <w:szCs w:val="21"/>
              </w:rPr>
              <w:t>电池电压、</w:t>
            </w:r>
            <w:r>
              <w:rPr>
                <w:rFonts w:hint="eastAsia" w:ascii="宋体" w:hAnsi="宋体" w:eastAsia="宋体" w:cs="宋体"/>
                <w:color w:val="auto"/>
                <w:sz w:val="21"/>
                <w:szCs w:val="21"/>
                <w:lang w:val="en-US" w:eastAsia="zh-CN"/>
              </w:rPr>
              <w:t>蓄</w:t>
            </w:r>
            <w:r>
              <w:rPr>
                <w:rFonts w:hint="eastAsia" w:ascii="宋体" w:hAnsi="宋体" w:eastAsia="宋体" w:cs="宋体"/>
                <w:color w:val="auto"/>
                <w:sz w:val="21"/>
                <w:szCs w:val="21"/>
              </w:rPr>
              <w:t>电池温度、均衡控制等；外网用于</w:t>
            </w:r>
            <w:r>
              <w:rPr>
                <w:rFonts w:hint="eastAsia" w:ascii="宋体" w:hAnsi="宋体" w:eastAsia="宋体" w:cs="宋体"/>
                <w:color w:val="auto"/>
                <w:sz w:val="21"/>
                <w:szCs w:val="21"/>
                <w:lang w:val="en-US" w:eastAsia="zh-CN"/>
              </w:rPr>
              <w:t>蓄</w:t>
            </w:r>
            <w:r>
              <w:rPr>
                <w:rFonts w:hint="eastAsia" w:ascii="宋体" w:hAnsi="宋体" w:eastAsia="宋体" w:cs="宋体"/>
                <w:color w:val="auto"/>
                <w:sz w:val="21"/>
                <w:szCs w:val="21"/>
              </w:rPr>
              <w:t>电池管理系统与整车车控制器、电机控制器、仪表充电器等其他部件交互信息。</w:t>
            </w:r>
          </w:p>
          <w:p w14:paraId="08DCEEFC">
            <w:pPr>
              <w:spacing w:line="360" w:lineRule="auto"/>
              <w:ind w:firstLine="420"/>
              <w:rPr>
                <w:rFonts w:hint="eastAsia" w:ascii="宋体" w:hAnsi="宋体" w:eastAsia="宋体" w:cs="宋体"/>
                <w:color w:val="auto"/>
                <w:sz w:val="21"/>
                <w:szCs w:val="21"/>
              </w:rPr>
            </w:pPr>
            <w:r>
              <w:rPr>
                <w:rFonts w:hint="eastAsia" w:ascii="宋体" w:hAnsi="宋体" w:eastAsia="宋体" w:cs="宋体"/>
                <w:color w:val="auto"/>
                <w:sz w:val="21"/>
                <w:szCs w:val="21"/>
              </w:rPr>
              <w:t>集中式是将</w:t>
            </w:r>
            <w:r>
              <w:rPr>
                <w:rFonts w:hint="eastAsia" w:ascii="宋体" w:hAnsi="宋体" w:eastAsia="宋体" w:cs="宋体"/>
                <w:color w:val="auto"/>
                <w:sz w:val="21"/>
                <w:szCs w:val="21"/>
                <w:lang w:val="en-US" w:eastAsia="zh-CN"/>
              </w:rPr>
              <w:t>蓄</w:t>
            </w:r>
            <w:r>
              <w:rPr>
                <w:rFonts w:hint="eastAsia" w:ascii="宋体" w:hAnsi="宋体" w:eastAsia="宋体" w:cs="宋体"/>
                <w:color w:val="auto"/>
                <w:sz w:val="21"/>
                <w:szCs w:val="21"/>
              </w:rPr>
              <w:t>电池电压、温度、电流等信息的搜集、</w:t>
            </w:r>
            <w:r>
              <w:rPr>
                <w:rFonts w:hint="eastAsia" w:ascii="宋体" w:hAnsi="宋体" w:eastAsia="宋体" w:cs="宋体"/>
                <w:color w:val="auto"/>
                <w:sz w:val="21"/>
                <w:szCs w:val="21"/>
                <w:lang w:val="en-US" w:eastAsia="zh-CN"/>
              </w:rPr>
              <w:t>蓄</w:t>
            </w:r>
            <w:r>
              <w:rPr>
                <w:rFonts w:hint="eastAsia" w:ascii="宋体" w:hAnsi="宋体" w:eastAsia="宋体" w:cs="宋体"/>
                <w:color w:val="auto"/>
                <w:sz w:val="21"/>
                <w:szCs w:val="21"/>
              </w:rPr>
              <w:t>电池均衡控制等其他功能都集中在</w:t>
            </w:r>
            <w:r>
              <w:rPr>
                <w:rFonts w:hint="eastAsia" w:ascii="宋体" w:hAnsi="宋体" w:eastAsia="宋体" w:cs="宋体"/>
                <w:color w:val="auto"/>
                <w:sz w:val="21"/>
                <w:szCs w:val="21"/>
                <w:lang w:val="en-US" w:eastAsia="zh-CN"/>
              </w:rPr>
              <w:t>蓄</w:t>
            </w:r>
            <w:r>
              <w:rPr>
                <w:rFonts w:hint="eastAsia" w:ascii="宋体" w:hAnsi="宋体" w:eastAsia="宋体" w:cs="宋体"/>
                <w:color w:val="auto"/>
                <w:sz w:val="21"/>
                <w:szCs w:val="21"/>
              </w:rPr>
              <w:t>电池管理器上。</w:t>
            </w:r>
          </w:p>
          <w:p w14:paraId="7B7B8D4F">
            <w:pPr>
              <w:spacing w:line="360" w:lineRule="auto"/>
              <w:ind w:firstLine="420"/>
              <w:rPr>
                <w:rFonts w:hint="eastAsia" w:ascii="宋体" w:hAnsi="宋体" w:eastAsia="宋体" w:cs="宋体"/>
                <w:color w:val="auto"/>
                <w:sz w:val="21"/>
                <w:szCs w:val="21"/>
              </w:rPr>
            </w:pPr>
            <w:r>
              <w:rPr>
                <w:rFonts w:hint="eastAsia" w:ascii="宋体" w:hAnsi="宋体" w:eastAsia="宋体" w:cs="宋体"/>
                <w:color w:val="auto"/>
                <w:sz w:val="21"/>
                <w:szCs w:val="21"/>
              </w:rPr>
              <w:t>分布式是将</w:t>
            </w:r>
            <w:r>
              <w:rPr>
                <w:rFonts w:hint="eastAsia" w:ascii="宋体" w:hAnsi="宋体" w:eastAsia="宋体" w:cs="宋体"/>
                <w:color w:val="auto"/>
                <w:sz w:val="21"/>
                <w:szCs w:val="21"/>
                <w:lang w:val="en-US" w:eastAsia="zh-CN"/>
              </w:rPr>
              <w:t>蓄</w:t>
            </w:r>
            <w:r>
              <w:rPr>
                <w:rFonts w:hint="eastAsia" w:ascii="宋体" w:hAnsi="宋体" w:eastAsia="宋体" w:cs="宋体"/>
                <w:color w:val="auto"/>
                <w:sz w:val="21"/>
                <w:szCs w:val="21"/>
              </w:rPr>
              <w:t>电池电压、温度信息的搜集、</w:t>
            </w:r>
            <w:r>
              <w:rPr>
                <w:rFonts w:hint="eastAsia" w:ascii="宋体" w:hAnsi="宋体" w:eastAsia="宋体" w:cs="宋体"/>
                <w:color w:val="auto"/>
                <w:sz w:val="21"/>
                <w:szCs w:val="21"/>
                <w:lang w:val="en-US" w:eastAsia="zh-CN"/>
              </w:rPr>
              <w:t>蓄</w:t>
            </w:r>
            <w:r>
              <w:rPr>
                <w:rFonts w:hint="eastAsia" w:ascii="宋体" w:hAnsi="宋体" w:eastAsia="宋体" w:cs="宋体"/>
                <w:color w:val="auto"/>
                <w:sz w:val="21"/>
                <w:szCs w:val="21"/>
              </w:rPr>
              <w:t>电池均衡控制由各个CSC或BIC负责、电流信息搜集及其他功能由</w:t>
            </w:r>
            <w:r>
              <w:rPr>
                <w:rFonts w:hint="eastAsia" w:ascii="宋体" w:hAnsi="宋体" w:eastAsia="宋体" w:cs="宋体"/>
                <w:color w:val="auto"/>
                <w:sz w:val="21"/>
                <w:szCs w:val="21"/>
                <w:lang w:val="en-US" w:eastAsia="zh-CN"/>
              </w:rPr>
              <w:t>蓄</w:t>
            </w:r>
            <w:r>
              <w:rPr>
                <w:rFonts w:hint="eastAsia" w:ascii="宋体" w:hAnsi="宋体" w:eastAsia="宋体" w:cs="宋体"/>
                <w:color w:val="auto"/>
                <w:sz w:val="21"/>
                <w:szCs w:val="21"/>
              </w:rPr>
              <w:t>电池管理器实现，</w:t>
            </w:r>
            <w:r>
              <w:rPr>
                <w:rFonts w:hint="eastAsia" w:ascii="宋体" w:hAnsi="宋体" w:eastAsia="宋体" w:cs="宋体"/>
                <w:color w:val="auto"/>
                <w:sz w:val="21"/>
                <w:szCs w:val="21"/>
                <w:lang w:val="en-US" w:eastAsia="zh-CN"/>
              </w:rPr>
              <w:t>蓄</w:t>
            </w:r>
            <w:r>
              <w:rPr>
                <w:rFonts w:hint="eastAsia" w:ascii="宋体" w:hAnsi="宋体" w:eastAsia="宋体" w:cs="宋体"/>
                <w:color w:val="auto"/>
                <w:sz w:val="21"/>
                <w:szCs w:val="21"/>
              </w:rPr>
              <w:t>电池管理器与各个CSC或BIC之间通过</w:t>
            </w:r>
            <w:r>
              <w:rPr>
                <w:rFonts w:hint="eastAsia" w:ascii="宋体" w:hAnsi="宋体" w:eastAsia="宋体" w:cs="宋体"/>
                <w:color w:val="auto"/>
                <w:sz w:val="21"/>
                <w:szCs w:val="21"/>
                <w:lang w:val="en-US" w:eastAsia="zh-CN"/>
              </w:rPr>
              <w:t>蓄</w:t>
            </w:r>
            <w:r>
              <w:rPr>
                <w:rFonts w:hint="eastAsia" w:ascii="宋体" w:hAnsi="宋体" w:eastAsia="宋体" w:cs="宋体"/>
                <w:color w:val="auto"/>
                <w:sz w:val="21"/>
                <w:szCs w:val="21"/>
              </w:rPr>
              <w:t>电池内网连接。</w:t>
            </w:r>
          </w:p>
          <w:p w14:paraId="49572D3D">
            <w:pPr>
              <w:spacing w:line="360" w:lineRule="auto"/>
              <w:ind w:firstLine="42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SOC值的标定</w:t>
            </w:r>
          </w:p>
          <w:p w14:paraId="67CC2C76">
            <w:pPr>
              <w:spacing w:line="360" w:lineRule="auto"/>
              <w:ind w:firstLine="420"/>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动力蓄</w:t>
            </w:r>
            <w:r>
              <w:rPr>
                <w:rFonts w:hint="eastAsia" w:ascii="宋体" w:hAnsi="宋体" w:eastAsia="宋体" w:cs="宋体"/>
                <w:color w:val="auto"/>
                <w:sz w:val="21"/>
                <w:szCs w:val="21"/>
              </w:rPr>
              <w:t>电池的SOC值是一个关键的数据，BMS根据此值确定充电量，汽车的行驶也会受到SOC值的影响。</w:t>
            </w:r>
          </w:p>
          <w:p w14:paraId="2CF2024C">
            <w:pPr>
              <w:spacing w:line="360" w:lineRule="auto"/>
              <w:ind w:firstLine="420"/>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rPr>
              <w:t>SOC值是BMS内部计算的数据，如果BMS内部计算的结果和</w:t>
            </w:r>
            <w:r>
              <w:rPr>
                <w:rFonts w:hint="eastAsia" w:ascii="宋体" w:hAnsi="宋体" w:eastAsia="宋体" w:cs="宋体"/>
                <w:color w:val="auto"/>
                <w:sz w:val="21"/>
                <w:szCs w:val="21"/>
                <w:lang w:val="en-US" w:eastAsia="zh-CN"/>
              </w:rPr>
              <w:t>动力蓄</w:t>
            </w:r>
            <w:r>
              <w:rPr>
                <w:rFonts w:hint="eastAsia" w:ascii="宋体" w:hAnsi="宋体" w:eastAsia="宋体" w:cs="宋体"/>
                <w:color w:val="auto"/>
                <w:sz w:val="21"/>
                <w:szCs w:val="21"/>
              </w:rPr>
              <w:t>电池实际的SOC值不符，就会导致不良的后果。比如，BMS内部计算的SOC数据小于</w:t>
            </w:r>
            <w:r>
              <w:rPr>
                <w:rFonts w:hint="eastAsia" w:ascii="宋体" w:hAnsi="宋体" w:eastAsia="宋体" w:cs="宋体"/>
                <w:color w:val="auto"/>
                <w:sz w:val="21"/>
                <w:szCs w:val="21"/>
                <w:lang w:val="en-US" w:eastAsia="zh-CN"/>
              </w:rPr>
              <w:t>动力蓄</w:t>
            </w:r>
            <w:r>
              <w:rPr>
                <w:rFonts w:hint="eastAsia" w:ascii="宋体" w:hAnsi="宋体" w:eastAsia="宋体" w:cs="宋体"/>
                <w:color w:val="auto"/>
                <w:sz w:val="21"/>
                <w:szCs w:val="21"/>
              </w:rPr>
              <w:t>电池实际SOC值时，就会导致充电时BMS过早计算出电量充满状态，以切断充电，以至于</w:t>
            </w:r>
            <w:r>
              <w:rPr>
                <w:rFonts w:hint="eastAsia" w:ascii="宋体" w:hAnsi="宋体" w:eastAsia="宋体" w:cs="宋体"/>
                <w:color w:val="auto"/>
                <w:sz w:val="21"/>
                <w:szCs w:val="21"/>
                <w:lang w:val="en-US" w:eastAsia="zh-CN"/>
              </w:rPr>
              <w:t>动力蓄</w:t>
            </w:r>
            <w:r>
              <w:rPr>
                <w:rFonts w:hint="eastAsia" w:ascii="宋体" w:hAnsi="宋体" w:eastAsia="宋体" w:cs="宋体"/>
                <w:color w:val="auto"/>
                <w:sz w:val="21"/>
                <w:szCs w:val="21"/>
              </w:rPr>
              <w:t>电池始终不能够充满；如果BMS内部计算的SOC数据大于</w:t>
            </w:r>
            <w:r>
              <w:rPr>
                <w:rFonts w:hint="eastAsia" w:ascii="宋体" w:hAnsi="宋体" w:eastAsia="宋体" w:cs="宋体"/>
                <w:color w:val="auto"/>
                <w:sz w:val="21"/>
                <w:szCs w:val="21"/>
                <w:lang w:val="en-US" w:eastAsia="zh-CN"/>
              </w:rPr>
              <w:t>动力蓄</w:t>
            </w:r>
            <w:r>
              <w:rPr>
                <w:rFonts w:hint="eastAsia" w:ascii="宋体" w:hAnsi="宋体" w:eastAsia="宋体" w:cs="宋体"/>
                <w:color w:val="auto"/>
                <w:sz w:val="21"/>
                <w:szCs w:val="21"/>
              </w:rPr>
              <w:t>电池实际SOC值时，就会导致即便是</w:t>
            </w:r>
            <w:r>
              <w:rPr>
                <w:rFonts w:hint="eastAsia" w:ascii="宋体" w:hAnsi="宋体" w:eastAsia="宋体" w:cs="宋体"/>
                <w:color w:val="auto"/>
                <w:sz w:val="21"/>
                <w:szCs w:val="21"/>
                <w:lang w:val="en-US" w:eastAsia="zh-CN"/>
              </w:rPr>
              <w:t>动力蓄</w:t>
            </w:r>
            <w:r>
              <w:rPr>
                <w:rFonts w:hint="eastAsia" w:ascii="宋体" w:hAnsi="宋体" w:eastAsia="宋体" w:cs="宋体"/>
                <w:color w:val="auto"/>
                <w:sz w:val="21"/>
                <w:szCs w:val="21"/>
              </w:rPr>
              <w:t>电池电量实际充满了，但BMS依然认为未充满，从而控制继续充电，从而导致</w:t>
            </w:r>
            <w:r>
              <w:rPr>
                <w:rFonts w:hint="eastAsia" w:ascii="宋体" w:hAnsi="宋体" w:eastAsia="宋体" w:cs="宋体"/>
                <w:color w:val="auto"/>
                <w:sz w:val="21"/>
                <w:szCs w:val="21"/>
                <w:lang w:val="en-US" w:eastAsia="zh-CN"/>
              </w:rPr>
              <w:t>动力蓄</w:t>
            </w:r>
            <w:r>
              <w:rPr>
                <w:rFonts w:hint="eastAsia" w:ascii="宋体" w:hAnsi="宋体" w:eastAsia="宋体" w:cs="宋体"/>
                <w:color w:val="auto"/>
                <w:sz w:val="21"/>
                <w:szCs w:val="21"/>
              </w:rPr>
              <w:t>电池过充的现象</w:t>
            </w:r>
            <w:r>
              <w:rPr>
                <w:rFonts w:hint="eastAsia" w:ascii="宋体" w:hAnsi="宋体" w:eastAsia="宋体" w:cs="宋体"/>
                <w:color w:val="auto"/>
                <w:sz w:val="21"/>
                <w:szCs w:val="21"/>
                <w:lang w:eastAsia="zh-CN"/>
              </w:rPr>
              <w:t>。</w:t>
            </w:r>
          </w:p>
          <w:p w14:paraId="43A51F31">
            <w:pPr>
              <w:spacing w:line="360" w:lineRule="auto"/>
              <w:ind w:firstLine="42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动力蓄</w:t>
            </w:r>
            <w:r>
              <w:rPr>
                <w:rFonts w:hint="eastAsia" w:ascii="宋体" w:hAnsi="宋体" w:eastAsia="宋体" w:cs="宋体"/>
                <w:color w:val="auto"/>
                <w:sz w:val="21"/>
                <w:szCs w:val="21"/>
              </w:rPr>
              <w:t>电池的SOC值是由BMS根据长期采集</w:t>
            </w:r>
            <w:r>
              <w:rPr>
                <w:rFonts w:hint="eastAsia" w:ascii="宋体" w:hAnsi="宋体" w:eastAsia="宋体" w:cs="宋体"/>
                <w:color w:val="auto"/>
                <w:sz w:val="21"/>
                <w:szCs w:val="21"/>
                <w:lang w:val="en-US" w:eastAsia="zh-CN"/>
              </w:rPr>
              <w:t>蓄</w:t>
            </w:r>
            <w:r>
              <w:rPr>
                <w:rFonts w:hint="eastAsia" w:ascii="宋体" w:hAnsi="宋体" w:eastAsia="宋体" w:cs="宋体"/>
                <w:color w:val="auto"/>
                <w:sz w:val="21"/>
                <w:szCs w:val="21"/>
              </w:rPr>
              <w:t>电池电压、温度、电流等数据累计计算得到的。对于一个新</w:t>
            </w:r>
            <w:r>
              <w:rPr>
                <w:rFonts w:hint="eastAsia" w:ascii="宋体" w:hAnsi="宋体" w:eastAsia="宋体" w:cs="宋体"/>
                <w:color w:val="auto"/>
                <w:sz w:val="21"/>
                <w:szCs w:val="21"/>
                <w:lang w:val="en-US" w:eastAsia="zh-CN"/>
              </w:rPr>
              <w:t>蓄</w:t>
            </w:r>
            <w:r>
              <w:rPr>
                <w:rFonts w:hint="eastAsia" w:ascii="宋体" w:hAnsi="宋体" w:eastAsia="宋体" w:cs="宋体"/>
                <w:color w:val="auto"/>
                <w:sz w:val="21"/>
                <w:szCs w:val="21"/>
              </w:rPr>
              <w:t>电池来说，BMS不能够其SOC值进行判断。这就需要把这个</w:t>
            </w:r>
            <w:r>
              <w:rPr>
                <w:rFonts w:hint="eastAsia" w:ascii="宋体" w:hAnsi="宋体" w:eastAsia="宋体" w:cs="宋体"/>
                <w:color w:val="auto"/>
                <w:sz w:val="21"/>
                <w:szCs w:val="21"/>
                <w:lang w:val="en-US" w:eastAsia="zh-CN"/>
              </w:rPr>
              <w:t>蓄</w:t>
            </w:r>
            <w:r>
              <w:rPr>
                <w:rFonts w:hint="eastAsia" w:ascii="宋体" w:hAnsi="宋体" w:eastAsia="宋体" w:cs="宋体"/>
                <w:color w:val="auto"/>
                <w:sz w:val="21"/>
                <w:szCs w:val="21"/>
              </w:rPr>
              <w:t>电池的SOC值写入BMS，此后，BMS依照此值进行计算。把一个新的</w:t>
            </w:r>
            <w:r>
              <w:rPr>
                <w:rFonts w:hint="eastAsia" w:ascii="宋体" w:hAnsi="宋体" w:eastAsia="宋体" w:cs="宋体"/>
                <w:color w:val="auto"/>
                <w:sz w:val="21"/>
                <w:szCs w:val="21"/>
                <w:lang w:val="en-US" w:eastAsia="zh-CN"/>
              </w:rPr>
              <w:t>蓄</w:t>
            </w:r>
            <w:r>
              <w:rPr>
                <w:rFonts w:hint="eastAsia" w:ascii="宋体" w:hAnsi="宋体" w:eastAsia="宋体" w:cs="宋体"/>
                <w:color w:val="auto"/>
                <w:sz w:val="21"/>
                <w:szCs w:val="21"/>
              </w:rPr>
              <w:t>电池SOC数据写入BMS的过程称为SOC标定，这个工作使用诊断仪完成。SOC标定方法如下：</w:t>
            </w:r>
          </w:p>
          <w:p w14:paraId="15930184">
            <w:pPr>
              <w:spacing w:line="360" w:lineRule="auto"/>
              <w:ind w:firstLine="420"/>
              <w:rPr>
                <w:rFonts w:hint="eastAsia" w:ascii="宋体" w:hAnsi="宋体" w:eastAsia="宋体" w:cs="宋体"/>
                <w:color w:val="auto"/>
                <w:sz w:val="21"/>
                <w:szCs w:val="21"/>
              </w:rPr>
            </w:pPr>
            <w:r>
              <w:rPr>
                <w:rFonts w:hint="eastAsia" w:ascii="宋体" w:hAnsi="宋体" w:eastAsia="宋体" w:cs="宋体"/>
                <w:color w:val="auto"/>
                <w:sz w:val="21"/>
                <w:szCs w:val="21"/>
              </w:rPr>
              <w:t>1）打开诊断仪，并选择车型进入模块界面，选择“电池管理系统”。</w:t>
            </w:r>
          </w:p>
          <w:p w14:paraId="1CC58CF6">
            <w:pPr>
              <w:spacing w:line="360" w:lineRule="auto"/>
              <w:ind w:firstLine="420"/>
              <w:rPr>
                <w:rFonts w:hint="eastAsia" w:ascii="宋体" w:hAnsi="宋体" w:eastAsia="宋体" w:cs="宋体"/>
                <w:color w:val="auto"/>
                <w:sz w:val="21"/>
                <w:szCs w:val="21"/>
              </w:rPr>
            </w:pPr>
            <w:r>
              <w:rPr>
                <w:rFonts w:hint="eastAsia" w:ascii="宋体" w:hAnsi="宋体" w:eastAsia="宋体" w:cs="宋体"/>
                <w:color w:val="auto"/>
                <w:sz w:val="21"/>
                <w:szCs w:val="21"/>
              </w:rPr>
              <w:t>2）选择“特殊功能”。</w:t>
            </w:r>
          </w:p>
          <w:p w14:paraId="58EC5ABE">
            <w:pPr>
              <w:spacing w:line="360" w:lineRule="auto"/>
              <w:ind w:firstLine="420"/>
              <w:jc w:val="center"/>
              <w:rPr>
                <w:rFonts w:hint="default" w:ascii="宋体" w:hAnsi="宋体" w:eastAsia="宋体" w:cs="宋体"/>
                <w:color w:val="auto"/>
                <w:sz w:val="21"/>
                <w:szCs w:val="21"/>
              </w:rPr>
            </w:pPr>
            <w:r>
              <w:rPr>
                <w:rFonts w:hint="eastAsia" w:ascii="宋体" w:hAnsi="宋体" w:eastAsia="宋体" w:cs="宋体"/>
                <w:color w:val="auto"/>
                <w:sz w:val="21"/>
                <w:szCs w:val="21"/>
                <w:lang w:val="en-US"/>
              </w:rPr>
              <w:drawing>
                <wp:inline distT="0" distB="0" distL="114300" distR="114300">
                  <wp:extent cx="4154805" cy="2653030"/>
                  <wp:effectExtent l="0" t="0" r="17145" b="13970"/>
                  <wp:docPr id="171"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68"/>
                          <pic:cNvPicPr>
                            <a:picLocks noChangeAspect="1"/>
                          </pic:cNvPicPr>
                        </pic:nvPicPr>
                        <pic:blipFill>
                          <a:blip r:embed="rId6"/>
                          <a:stretch>
                            <a:fillRect/>
                          </a:stretch>
                        </pic:blipFill>
                        <pic:spPr>
                          <a:xfrm>
                            <a:off x="0" y="0"/>
                            <a:ext cx="4154805" cy="2653030"/>
                          </a:xfrm>
                          <a:prstGeom prst="rect">
                            <a:avLst/>
                          </a:prstGeom>
                          <a:noFill/>
                          <a:ln>
                            <a:noFill/>
                          </a:ln>
                        </pic:spPr>
                      </pic:pic>
                    </a:graphicData>
                  </a:graphic>
                </wp:inline>
              </w:drawing>
            </w:r>
          </w:p>
          <w:p w14:paraId="5F152AF6">
            <w:pPr>
              <w:spacing w:line="360" w:lineRule="auto"/>
              <w:ind w:firstLine="420"/>
              <w:rPr>
                <w:rFonts w:hint="default" w:ascii="宋体" w:hAnsi="宋体" w:eastAsia="宋体" w:cs="宋体"/>
                <w:color w:val="auto"/>
                <w:sz w:val="21"/>
                <w:szCs w:val="21"/>
              </w:rPr>
            </w:pPr>
          </w:p>
          <w:p w14:paraId="41C71399">
            <w:pPr>
              <w:spacing w:line="360" w:lineRule="auto"/>
              <w:ind w:firstLine="420"/>
              <w:rPr>
                <w:rFonts w:hint="eastAsia" w:ascii="宋体" w:hAnsi="宋体" w:eastAsia="宋体" w:cs="宋体"/>
                <w:color w:val="auto"/>
                <w:sz w:val="21"/>
                <w:szCs w:val="21"/>
              </w:rPr>
            </w:pPr>
            <w:r>
              <w:rPr>
                <w:rFonts w:hint="eastAsia" w:ascii="宋体" w:hAnsi="宋体" w:eastAsia="宋体" w:cs="宋体"/>
                <w:color w:val="auto"/>
                <w:sz w:val="21"/>
                <w:szCs w:val="21"/>
              </w:rPr>
              <w:t>3）选择“电池包出厂标定”。</w:t>
            </w:r>
          </w:p>
          <w:p w14:paraId="5815308A">
            <w:pPr>
              <w:spacing w:line="360" w:lineRule="auto"/>
              <w:ind w:firstLine="420"/>
              <w:jc w:val="center"/>
              <w:rPr>
                <w:rFonts w:hint="default" w:ascii="宋体" w:hAnsi="宋体" w:eastAsia="宋体" w:cs="宋体"/>
                <w:color w:val="auto"/>
                <w:sz w:val="21"/>
                <w:szCs w:val="21"/>
              </w:rPr>
            </w:pPr>
            <w:r>
              <w:rPr>
                <w:rFonts w:hint="eastAsia" w:ascii="宋体" w:hAnsi="宋体" w:eastAsia="宋体" w:cs="宋体"/>
                <w:color w:val="auto"/>
                <w:sz w:val="21"/>
                <w:szCs w:val="21"/>
                <w:lang w:val="en-US"/>
              </w:rPr>
              <w:drawing>
                <wp:inline distT="0" distB="0" distL="114300" distR="114300">
                  <wp:extent cx="3881755" cy="2416810"/>
                  <wp:effectExtent l="0" t="0" r="4445" b="2540"/>
                  <wp:docPr id="173"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0"/>
                          <pic:cNvPicPr>
                            <a:picLocks noChangeAspect="1"/>
                          </pic:cNvPicPr>
                        </pic:nvPicPr>
                        <pic:blipFill>
                          <a:blip r:embed="rId7"/>
                          <a:stretch>
                            <a:fillRect/>
                          </a:stretch>
                        </pic:blipFill>
                        <pic:spPr>
                          <a:xfrm>
                            <a:off x="0" y="0"/>
                            <a:ext cx="3881755" cy="2416810"/>
                          </a:xfrm>
                          <a:prstGeom prst="rect">
                            <a:avLst/>
                          </a:prstGeom>
                          <a:noFill/>
                          <a:ln>
                            <a:noFill/>
                          </a:ln>
                        </pic:spPr>
                      </pic:pic>
                    </a:graphicData>
                  </a:graphic>
                </wp:inline>
              </w:drawing>
            </w:r>
          </w:p>
          <w:p w14:paraId="43BA034E">
            <w:pPr>
              <w:spacing w:line="360" w:lineRule="auto"/>
              <w:ind w:firstLine="420"/>
              <w:rPr>
                <w:rFonts w:hint="eastAsia" w:ascii="宋体" w:hAnsi="宋体" w:eastAsia="宋体" w:cs="宋体"/>
                <w:color w:val="auto"/>
                <w:sz w:val="21"/>
                <w:szCs w:val="21"/>
              </w:rPr>
            </w:pPr>
            <w:r>
              <w:rPr>
                <w:rFonts w:hint="eastAsia" w:ascii="宋体" w:hAnsi="宋体" w:eastAsia="宋体" w:cs="宋体"/>
                <w:color w:val="auto"/>
                <w:sz w:val="21"/>
                <w:szCs w:val="21"/>
              </w:rPr>
              <w:t>4）输入新</w:t>
            </w:r>
            <w:r>
              <w:rPr>
                <w:rFonts w:hint="eastAsia" w:ascii="宋体" w:hAnsi="宋体" w:eastAsia="宋体" w:cs="宋体"/>
                <w:color w:val="auto"/>
                <w:sz w:val="21"/>
                <w:szCs w:val="21"/>
                <w:lang w:val="en-US" w:eastAsia="zh-CN"/>
              </w:rPr>
              <w:t>蓄</w:t>
            </w:r>
            <w:r>
              <w:rPr>
                <w:rFonts w:hint="eastAsia" w:ascii="宋体" w:hAnsi="宋体" w:eastAsia="宋体" w:cs="宋体"/>
                <w:color w:val="auto"/>
                <w:sz w:val="21"/>
                <w:szCs w:val="21"/>
              </w:rPr>
              <w:t>电池的SOC值，并确定。</w:t>
            </w:r>
          </w:p>
          <w:p w14:paraId="27B21DA5">
            <w:pPr>
              <w:spacing w:line="360" w:lineRule="auto"/>
              <w:ind w:firstLine="420"/>
              <w:jc w:val="center"/>
              <w:rPr>
                <w:rFonts w:hint="default" w:ascii="宋体" w:hAnsi="宋体" w:eastAsia="宋体" w:cs="宋体"/>
                <w:color w:val="auto"/>
                <w:sz w:val="21"/>
                <w:szCs w:val="21"/>
              </w:rPr>
            </w:pPr>
            <w:r>
              <w:rPr>
                <w:rFonts w:hint="eastAsia" w:ascii="宋体" w:hAnsi="宋体" w:eastAsia="宋体" w:cs="宋体"/>
                <w:color w:val="auto"/>
                <w:sz w:val="21"/>
                <w:szCs w:val="21"/>
                <w:lang w:val="en-US"/>
              </w:rPr>
              <w:drawing>
                <wp:inline distT="0" distB="0" distL="114300" distR="114300">
                  <wp:extent cx="3884295" cy="2463800"/>
                  <wp:effectExtent l="0" t="0" r="1905" b="12700"/>
                  <wp:docPr id="174"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1"/>
                          <pic:cNvPicPr>
                            <a:picLocks noChangeAspect="1"/>
                          </pic:cNvPicPr>
                        </pic:nvPicPr>
                        <pic:blipFill>
                          <a:blip r:embed="rId8"/>
                          <a:stretch>
                            <a:fillRect/>
                          </a:stretch>
                        </pic:blipFill>
                        <pic:spPr>
                          <a:xfrm>
                            <a:off x="0" y="0"/>
                            <a:ext cx="3884295" cy="2463800"/>
                          </a:xfrm>
                          <a:prstGeom prst="rect">
                            <a:avLst/>
                          </a:prstGeom>
                          <a:noFill/>
                          <a:ln>
                            <a:noFill/>
                          </a:ln>
                        </pic:spPr>
                      </pic:pic>
                    </a:graphicData>
                  </a:graphic>
                </wp:inline>
              </w:drawing>
            </w:r>
          </w:p>
          <w:p w14:paraId="0E50E2BF">
            <w:pPr>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5）执行成功。</w:t>
            </w:r>
          </w:p>
          <w:p w14:paraId="1A2EA903">
            <w:pPr>
              <w:spacing w:line="360" w:lineRule="auto"/>
              <w:ind w:firstLine="420"/>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rPr>
              <w:drawing>
                <wp:inline distT="0" distB="0" distL="114300" distR="114300">
                  <wp:extent cx="3795395" cy="2407920"/>
                  <wp:effectExtent l="0" t="0" r="14605" b="11430"/>
                  <wp:docPr id="175"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2"/>
                          <pic:cNvPicPr>
                            <a:picLocks noChangeAspect="1"/>
                          </pic:cNvPicPr>
                        </pic:nvPicPr>
                        <pic:blipFill>
                          <a:blip r:embed="rId9"/>
                          <a:stretch>
                            <a:fillRect/>
                          </a:stretch>
                        </pic:blipFill>
                        <pic:spPr>
                          <a:xfrm>
                            <a:off x="0" y="0"/>
                            <a:ext cx="3795395" cy="2407920"/>
                          </a:xfrm>
                          <a:prstGeom prst="rect">
                            <a:avLst/>
                          </a:prstGeom>
                          <a:noFill/>
                          <a:ln>
                            <a:noFill/>
                          </a:ln>
                        </pic:spPr>
                      </pic:pic>
                    </a:graphicData>
                  </a:graphic>
                </wp:inline>
              </w:drawing>
            </w:r>
          </w:p>
        </w:tc>
      </w:tr>
      <w:tr w14:paraId="12A5F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shd w:val="clear" w:color="auto" w:fill="auto"/>
            <w:vAlign w:val="center"/>
          </w:tcPr>
          <w:p w14:paraId="155DD468">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3.课后拓展</w:t>
            </w:r>
          </w:p>
          <w:p w14:paraId="00377190">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（1）学员的课后体会</w:t>
            </w:r>
          </w:p>
          <w:p w14:paraId="5C949444">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（2）课后练习题</w:t>
            </w:r>
          </w:p>
          <w:p w14:paraId="797F39EB">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（3）预习新课程</w:t>
            </w:r>
          </w:p>
        </w:tc>
      </w:tr>
    </w:tbl>
    <w:p w14:paraId="094A4522">
      <w:pPr>
        <w:rPr>
          <w:rFonts w:hint="eastAsia" w:ascii="宋体" w:hAnsi="宋体" w:eastAsia="宋体" w:cs="宋体"/>
          <w:color w:val="000000" w:themeColor="text1"/>
          <w:highlight w:val="yellow"/>
          <w:lang w:val="en-US" w:eastAsia="zh-CN"/>
          <w14:textFill>
            <w14:solidFill>
              <w14:schemeClr w14:val="tx1"/>
            </w14:solidFill>
          </w14:textFill>
        </w:rPr>
      </w:pPr>
    </w:p>
    <w:p w14:paraId="18567B1B">
      <w:pPr>
        <w:rPr>
          <w:rFonts w:hint="eastAsia" w:ascii="宋体" w:hAnsi="宋体" w:eastAsia="宋体" w:cs="宋体"/>
          <w:color w:val="000000" w:themeColor="text1"/>
          <w:highlight w:val="yellow"/>
          <w:lang w:val="en-US" w:eastAsia="zh-CN"/>
          <w14:textFill>
            <w14:solidFill>
              <w14:schemeClr w14:val="tx1"/>
            </w14:solidFill>
          </w14:textFill>
        </w:rPr>
      </w:pPr>
    </w:p>
    <w:p w14:paraId="217737D3">
      <w:pPr>
        <w:rPr>
          <w:rFonts w:hint="eastAsia" w:ascii="宋体" w:hAnsi="宋体" w:eastAsia="宋体" w:cs="宋体"/>
          <w:b/>
          <w:bCs/>
          <w:sz w:val="24"/>
          <w:szCs w:val="24"/>
          <w:lang w:val="en-US" w:eastAsia="zh-CN"/>
        </w:rPr>
      </w:pPr>
    </w:p>
    <w:p w14:paraId="145CF20B">
      <w:pPr>
        <w:rPr>
          <w:rFonts w:hint="eastAsia" w:ascii="宋体" w:hAnsi="宋体" w:eastAsia="宋体" w:cs="宋体"/>
          <w:b/>
          <w:bCs/>
          <w:sz w:val="24"/>
          <w:szCs w:val="24"/>
          <w:lang w:val="en-US" w:eastAsia="zh-CN"/>
        </w:rPr>
      </w:pPr>
    </w:p>
    <w:p w14:paraId="43261AC4">
      <w:pPr>
        <w:pStyle w:val="3"/>
        <w:bidi w:val="0"/>
        <w:rPr>
          <w:rFonts w:hint="default" w:eastAsia="微软雅黑"/>
          <w:lang w:val="en-US" w:eastAsia="zh-CN"/>
        </w:rPr>
      </w:pPr>
      <w:r>
        <w:rPr>
          <w:rFonts w:hint="eastAsia"/>
        </w:rPr>
        <w:t>任务</w:t>
      </w:r>
      <w:r>
        <w:rPr>
          <w:rFonts w:hint="eastAsia"/>
          <w:lang w:val="en-US" w:eastAsia="zh-CN"/>
        </w:rPr>
        <w:t>二</w:t>
      </w:r>
      <w:r>
        <w:rPr>
          <w:rFonts w:hint="eastAsia"/>
        </w:rPr>
        <w:t xml:space="preserve">  </w:t>
      </w:r>
      <w:r>
        <w:rPr>
          <w:rFonts w:hint="eastAsia"/>
          <w:spacing w:val="2"/>
          <w:lang w:val="en-US" w:eastAsia="zh-CN"/>
        </w:rPr>
        <w:t>信息采集器系统的检修</w:t>
      </w:r>
    </w:p>
    <w:tbl>
      <w:tblPr>
        <w:tblStyle w:val="9"/>
        <w:tblW w:w="500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127"/>
        <w:gridCol w:w="1505"/>
        <w:gridCol w:w="1397"/>
        <w:gridCol w:w="1255"/>
        <w:gridCol w:w="378"/>
        <w:gridCol w:w="2866"/>
      </w:tblGrid>
      <w:tr w14:paraId="2EECE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660" w:type="pct"/>
            <w:shd w:val="clear" w:color="auto" w:fill="auto"/>
            <w:vAlign w:val="center"/>
          </w:tcPr>
          <w:p w14:paraId="3B61D112">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授课课程</w:t>
            </w:r>
          </w:p>
        </w:tc>
        <w:tc>
          <w:tcPr>
            <w:tcW w:w="1701" w:type="pct"/>
            <w:gridSpan w:val="2"/>
            <w:shd w:val="clear" w:color="auto" w:fill="auto"/>
            <w:vAlign w:val="center"/>
          </w:tcPr>
          <w:p w14:paraId="26E2CC1F">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sz w:val="21"/>
                <w:szCs w:val="21"/>
                <w:lang w:val="en-US" w:eastAsia="zh-CN"/>
              </w:rPr>
              <w:t>新能源汽车动力电池及管理系统检修</w:t>
            </w:r>
          </w:p>
        </w:tc>
        <w:tc>
          <w:tcPr>
            <w:tcW w:w="735" w:type="pct"/>
            <w:shd w:val="clear" w:color="auto" w:fill="auto"/>
            <w:vAlign w:val="center"/>
          </w:tcPr>
          <w:p w14:paraId="5A269D6C">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建议</w:t>
            </w:r>
            <w:r>
              <w:rPr>
                <w:rFonts w:hint="eastAsia" w:ascii="宋体" w:hAnsi="宋体" w:eastAsia="宋体" w:cs="宋体"/>
                <w:color w:val="000000" w:themeColor="text1"/>
                <w:sz w:val="21"/>
                <w:szCs w:val="21"/>
                <w14:textFill>
                  <w14:solidFill>
                    <w14:schemeClr w14:val="tx1"/>
                  </w14:solidFill>
                </w14:textFill>
              </w:rPr>
              <w:t>课时</w:t>
            </w:r>
          </w:p>
        </w:tc>
        <w:tc>
          <w:tcPr>
            <w:tcW w:w="1901" w:type="pct"/>
            <w:gridSpan w:val="2"/>
            <w:shd w:val="clear" w:color="auto" w:fill="auto"/>
            <w:vAlign w:val="center"/>
          </w:tcPr>
          <w:p w14:paraId="61DE8EFE">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8</w:t>
            </w:r>
            <w:r>
              <w:rPr>
                <w:rFonts w:hint="eastAsia" w:ascii="宋体" w:hAnsi="宋体" w:eastAsia="宋体" w:cs="宋体"/>
                <w:color w:val="000000" w:themeColor="text1"/>
                <w:sz w:val="21"/>
                <w:szCs w:val="21"/>
                <w14:textFill>
                  <w14:solidFill>
                    <w14:schemeClr w14:val="tx1"/>
                  </w14:solidFill>
                </w14:textFill>
              </w:rPr>
              <w:t>课时</w:t>
            </w:r>
          </w:p>
        </w:tc>
      </w:tr>
      <w:tr w14:paraId="6DBC3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660" w:type="pct"/>
            <w:shd w:val="clear" w:color="auto" w:fill="auto"/>
            <w:vAlign w:val="center"/>
          </w:tcPr>
          <w:p w14:paraId="3EE4EA65">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授课内容</w:t>
            </w:r>
          </w:p>
        </w:tc>
        <w:tc>
          <w:tcPr>
            <w:tcW w:w="1701" w:type="pct"/>
            <w:gridSpan w:val="2"/>
            <w:shd w:val="clear" w:color="auto" w:fill="auto"/>
            <w:vAlign w:val="center"/>
          </w:tcPr>
          <w:p w14:paraId="3083D8DA">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任务</w:t>
            </w:r>
            <w:r>
              <w:rPr>
                <w:rFonts w:hint="eastAsia" w:ascii="宋体" w:hAnsi="宋体" w:eastAsia="宋体" w:cs="宋体"/>
                <w:color w:val="000000" w:themeColor="text1"/>
                <w:sz w:val="21"/>
                <w:szCs w:val="21"/>
                <w:lang w:val="en-US" w:eastAsia="zh-CN"/>
                <w14:textFill>
                  <w14:solidFill>
                    <w14:schemeClr w14:val="tx1"/>
                  </w14:solidFill>
                </w14:textFill>
              </w:rPr>
              <w:t>二 信息采集系统的检修</w:t>
            </w:r>
          </w:p>
        </w:tc>
        <w:tc>
          <w:tcPr>
            <w:tcW w:w="735" w:type="pct"/>
            <w:shd w:val="clear" w:color="auto" w:fill="auto"/>
            <w:vAlign w:val="center"/>
          </w:tcPr>
          <w:p w14:paraId="5FE327C1">
            <w:pPr>
              <w:bidi w:val="0"/>
              <w:spacing w:line="360" w:lineRule="auto"/>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w:t>
            </w:r>
            <w:r>
              <w:rPr>
                <w:rFonts w:hint="eastAsia" w:ascii="宋体" w:hAnsi="宋体" w:eastAsia="宋体" w:cs="宋体"/>
                <w:color w:val="000000" w:themeColor="text1"/>
                <w:sz w:val="21"/>
                <w:szCs w:val="21"/>
                <w:lang w:val="en-US" w:eastAsia="zh-CN"/>
                <w14:textFill>
                  <w14:solidFill>
                    <w14:schemeClr w14:val="tx1"/>
                  </w14:solidFill>
                </w14:textFill>
              </w:rPr>
              <w:t>对象</w:t>
            </w:r>
          </w:p>
        </w:tc>
        <w:tc>
          <w:tcPr>
            <w:tcW w:w="1901" w:type="pct"/>
            <w:gridSpan w:val="2"/>
            <w:shd w:val="clear" w:color="auto" w:fill="auto"/>
            <w:vAlign w:val="center"/>
          </w:tcPr>
          <w:p w14:paraId="6952A6D2">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sz w:val="21"/>
                <w:szCs w:val="21"/>
              </w:rPr>
              <w:t>新能源汽车</w:t>
            </w:r>
            <w:r>
              <w:rPr>
                <w:rFonts w:hint="eastAsia" w:ascii="宋体" w:hAnsi="宋体" w:eastAsia="宋体" w:cs="宋体"/>
                <w:sz w:val="21"/>
                <w:szCs w:val="21"/>
                <w:lang w:val="en-US" w:eastAsia="zh-CN"/>
              </w:rPr>
              <w:t>运用与维修</w:t>
            </w:r>
            <w:r>
              <w:rPr>
                <w:rFonts w:hint="eastAsia" w:ascii="宋体" w:hAnsi="宋体" w:eastAsia="宋体" w:cs="宋体"/>
                <w:color w:val="000000" w:themeColor="text1"/>
                <w:sz w:val="21"/>
                <w:szCs w:val="21"/>
                <w:lang w:val="en-US" w:eastAsia="zh-CN"/>
                <w14:textFill>
                  <w14:solidFill>
                    <w14:schemeClr w14:val="tx1"/>
                  </w14:solidFill>
                </w14:textFill>
              </w:rPr>
              <w:t>班级</w:t>
            </w:r>
          </w:p>
        </w:tc>
      </w:tr>
      <w:tr w14:paraId="2B255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660" w:type="pct"/>
            <w:shd w:val="clear" w:color="auto" w:fill="auto"/>
            <w:vAlign w:val="center"/>
          </w:tcPr>
          <w:p w14:paraId="03B3C9C7">
            <w:pPr>
              <w:bidi w:val="0"/>
              <w:spacing w:line="360" w:lineRule="auto"/>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w:t>
            </w:r>
            <w:r>
              <w:rPr>
                <w:rFonts w:hint="eastAsia" w:ascii="宋体" w:hAnsi="宋体" w:eastAsia="宋体" w:cs="宋体"/>
                <w:color w:val="000000" w:themeColor="text1"/>
                <w:sz w:val="21"/>
                <w:szCs w:val="21"/>
                <w:lang w:val="en-US" w:eastAsia="zh-CN"/>
                <w14:textFill>
                  <w14:solidFill>
                    <w14:schemeClr w14:val="tx1"/>
                  </w14:solidFill>
                </w14:textFill>
              </w:rPr>
              <w:t>专业</w:t>
            </w:r>
          </w:p>
        </w:tc>
        <w:tc>
          <w:tcPr>
            <w:tcW w:w="1701" w:type="pct"/>
            <w:gridSpan w:val="2"/>
            <w:shd w:val="clear" w:color="auto" w:fill="auto"/>
            <w:vAlign w:val="center"/>
          </w:tcPr>
          <w:p w14:paraId="6B98665A">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新能源汽车</w:t>
            </w:r>
            <w:r>
              <w:rPr>
                <w:rFonts w:hint="eastAsia" w:ascii="宋体" w:hAnsi="宋体" w:eastAsia="宋体" w:cs="宋体"/>
                <w:sz w:val="21"/>
                <w:szCs w:val="21"/>
                <w:lang w:val="en-US" w:eastAsia="zh-CN"/>
              </w:rPr>
              <w:t>运用与维修</w:t>
            </w:r>
            <w:r>
              <w:rPr>
                <w:rFonts w:hint="eastAsia" w:ascii="宋体" w:hAnsi="宋体" w:eastAsia="宋体" w:cs="宋体"/>
                <w:color w:val="000000" w:themeColor="text1"/>
                <w:sz w:val="21"/>
                <w:szCs w:val="21"/>
                <w14:textFill>
                  <w14:solidFill>
                    <w14:schemeClr w14:val="tx1"/>
                  </w14:solidFill>
                </w14:textFill>
              </w:rPr>
              <w:t>专业</w:t>
            </w:r>
          </w:p>
        </w:tc>
        <w:tc>
          <w:tcPr>
            <w:tcW w:w="735" w:type="pct"/>
            <w:shd w:val="clear" w:color="auto" w:fill="auto"/>
            <w:vAlign w:val="center"/>
          </w:tcPr>
          <w:p w14:paraId="24545085">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授课地点</w:t>
            </w:r>
          </w:p>
        </w:tc>
        <w:tc>
          <w:tcPr>
            <w:tcW w:w="1901" w:type="pct"/>
            <w:gridSpan w:val="2"/>
            <w:shd w:val="clear" w:color="auto" w:fill="auto"/>
            <w:vAlign w:val="center"/>
          </w:tcPr>
          <w:p w14:paraId="72758BFD">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p>
        </w:tc>
      </w:tr>
      <w:tr w14:paraId="294B2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660" w:type="pct"/>
            <w:shd w:val="clear" w:color="auto" w:fill="auto"/>
            <w:vAlign w:val="center"/>
          </w:tcPr>
          <w:p w14:paraId="0C43521B">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选用教材</w:t>
            </w:r>
          </w:p>
        </w:tc>
        <w:tc>
          <w:tcPr>
            <w:tcW w:w="4339" w:type="pct"/>
            <w:gridSpan w:val="5"/>
            <w:shd w:val="clear" w:color="auto" w:fill="auto"/>
            <w:vAlign w:val="center"/>
          </w:tcPr>
          <w:p w14:paraId="3DEB13EF">
            <w:pPr>
              <w:bidi w:val="0"/>
              <w:spacing w:line="360" w:lineRule="auto"/>
              <w:rPr>
                <w:rFonts w:hint="eastAsia" w:ascii="宋体" w:hAnsi="宋体" w:eastAsia="宋体" w:cs="宋体"/>
                <w:color w:val="000000" w:themeColor="text1"/>
                <w:sz w:val="21"/>
                <w:szCs w:val="21"/>
                <w14:textFill>
                  <w14:solidFill>
                    <w14:schemeClr w14:val="tx1"/>
                  </w14:solidFill>
                </w14:textFill>
              </w:rPr>
            </w:pPr>
          </w:p>
        </w:tc>
      </w:tr>
      <w:tr w14:paraId="3035C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07" w:hRule="atLeast"/>
          <w:jc w:val="center"/>
        </w:trPr>
        <w:tc>
          <w:tcPr>
            <w:tcW w:w="5000" w:type="pct"/>
            <w:gridSpan w:val="6"/>
            <w:shd w:val="clear" w:color="auto" w:fill="auto"/>
            <w:vAlign w:val="center"/>
          </w:tcPr>
          <w:p w14:paraId="2AE6D91D">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教学目标</w:t>
            </w:r>
          </w:p>
        </w:tc>
      </w:tr>
      <w:tr w14:paraId="5C6F1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543" w:type="pct"/>
            <w:gridSpan w:val="2"/>
            <w:shd w:val="clear" w:color="auto" w:fill="auto"/>
            <w:vAlign w:val="center"/>
          </w:tcPr>
          <w:p w14:paraId="1CAA66F4">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知识</w:t>
            </w:r>
            <w:r>
              <w:rPr>
                <w:rFonts w:hint="eastAsia" w:ascii="宋体" w:hAnsi="宋体" w:eastAsia="宋体" w:cs="宋体"/>
                <w:color w:val="000000" w:themeColor="text1"/>
                <w:sz w:val="21"/>
                <w:szCs w:val="21"/>
                <w14:textFill>
                  <w14:solidFill>
                    <w14:schemeClr w14:val="tx1"/>
                  </w14:solidFill>
                </w14:textFill>
              </w:rPr>
              <w:t>目标</w:t>
            </w:r>
          </w:p>
        </w:tc>
        <w:tc>
          <w:tcPr>
            <w:tcW w:w="1776" w:type="pct"/>
            <w:gridSpan w:val="3"/>
            <w:shd w:val="clear" w:color="auto" w:fill="auto"/>
            <w:vAlign w:val="center"/>
          </w:tcPr>
          <w:p w14:paraId="49D679AF">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能力</w:t>
            </w:r>
            <w:r>
              <w:rPr>
                <w:rFonts w:hint="eastAsia" w:ascii="宋体" w:hAnsi="宋体" w:eastAsia="宋体" w:cs="宋体"/>
                <w:color w:val="000000" w:themeColor="text1"/>
                <w:sz w:val="21"/>
                <w:szCs w:val="21"/>
                <w14:textFill>
                  <w14:solidFill>
                    <w14:schemeClr w14:val="tx1"/>
                  </w14:solidFill>
                </w14:textFill>
              </w:rPr>
              <w:t>目标</w:t>
            </w:r>
          </w:p>
        </w:tc>
        <w:tc>
          <w:tcPr>
            <w:tcW w:w="1680" w:type="pct"/>
            <w:shd w:val="clear" w:color="auto" w:fill="auto"/>
            <w:vAlign w:val="center"/>
          </w:tcPr>
          <w:p w14:paraId="1F4C9A92">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素质</w:t>
            </w:r>
            <w:r>
              <w:rPr>
                <w:rFonts w:hint="eastAsia" w:ascii="宋体" w:hAnsi="宋体" w:eastAsia="宋体" w:cs="宋体"/>
                <w:color w:val="000000" w:themeColor="text1"/>
                <w:sz w:val="21"/>
                <w:szCs w:val="21"/>
                <w14:textFill>
                  <w14:solidFill>
                    <w14:schemeClr w14:val="tx1"/>
                  </w14:solidFill>
                </w14:textFill>
              </w:rPr>
              <w:t>目标</w:t>
            </w:r>
          </w:p>
        </w:tc>
      </w:tr>
      <w:tr w14:paraId="50070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5" w:hRule="atLeast"/>
          <w:jc w:val="center"/>
        </w:trPr>
        <w:tc>
          <w:tcPr>
            <w:tcW w:w="1543" w:type="pct"/>
            <w:gridSpan w:val="2"/>
            <w:shd w:val="clear" w:color="auto" w:fill="auto"/>
            <w:vAlign w:val="center"/>
          </w:tcPr>
          <w:p w14:paraId="1ED064AF">
            <w:pPr>
              <w:spacing w:line="360" w:lineRule="auto"/>
              <w:rPr>
                <w:rFonts w:hint="eastAsia" w:ascii="宋体" w:hAnsi="宋体" w:eastAsia="宋体" w:cs="宋体"/>
                <w:color w:val="auto"/>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单</w:t>
            </w:r>
            <w:r>
              <w:rPr>
                <w:rFonts w:hint="eastAsia" w:ascii="宋体" w:hAnsi="宋体" w:eastAsia="宋体" w:cs="宋体"/>
                <w:color w:val="auto"/>
                <w:sz w:val="21"/>
                <w:szCs w:val="21"/>
              </w:rPr>
              <w:t>体</w:t>
            </w:r>
            <w:r>
              <w:rPr>
                <w:rFonts w:hint="eastAsia" w:ascii="宋体" w:hAnsi="宋体" w:eastAsia="宋体" w:cs="宋体"/>
                <w:color w:val="auto"/>
                <w:sz w:val="21"/>
                <w:szCs w:val="21"/>
                <w:lang w:val="en-US" w:eastAsia="zh-CN"/>
              </w:rPr>
              <w:t>蓄</w:t>
            </w:r>
            <w:r>
              <w:rPr>
                <w:rFonts w:hint="eastAsia" w:ascii="宋体" w:hAnsi="宋体" w:eastAsia="宋体" w:cs="宋体"/>
                <w:color w:val="auto"/>
                <w:sz w:val="21"/>
                <w:szCs w:val="21"/>
              </w:rPr>
              <w:t>电池电压的采集</w:t>
            </w:r>
          </w:p>
          <w:p w14:paraId="2CC70BE4">
            <w:pPr>
              <w:spacing w:line="360" w:lineRule="auto"/>
              <w:rPr>
                <w:rFonts w:hint="eastAsia" w:ascii="宋体" w:hAnsi="宋体" w:eastAsia="宋体" w:cs="宋体"/>
                <w:sz w:val="21"/>
                <w:szCs w:val="21"/>
              </w:rPr>
            </w:pP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动力</w:t>
            </w:r>
            <w:r>
              <w:rPr>
                <w:rFonts w:hint="eastAsia" w:ascii="宋体" w:hAnsi="宋体" w:eastAsia="宋体" w:cs="宋体"/>
                <w:color w:val="auto"/>
                <w:sz w:val="21"/>
                <w:szCs w:val="21"/>
                <w:lang w:val="en-US" w:eastAsia="zh-CN"/>
              </w:rPr>
              <w:t>蓄</w:t>
            </w:r>
            <w:r>
              <w:rPr>
                <w:rFonts w:hint="eastAsia" w:ascii="宋体" w:hAnsi="宋体" w:eastAsia="宋体" w:cs="宋体"/>
                <w:color w:val="auto"/>
                <w:sz w:val="21"/>
                <w:szCs w:val="21"/>
              </w:rPr>
              <w:t>电池</w:t>
            </w:r>
            <w:r>
              <w:rPr>
                <w:rFonts w:hint="eastAsia" w:ascii="宋体" w:hAnsi="宋体" w:eastAsia="宋体" w:cs="宋体"/>
                <w:sz w:val="21"/>
                <w:szCs w:val="21"/>
              </w:rPr>
              <w:t>温度的采集</w:t>
            </w:r>
          </w:p>
          <w:p w14:paraId="47AACC49">
            <w:pPr>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lang w:val="en-US" w:eastAsia="zh-CN"/>
              </w:rPr>
              <w:t>3.</w:t>
            </w:r>
            <w:r>
              <w:rPr>
                <w:rFonts w:hint="eastAsia" w:ascii="宋体" w:hAnsi="宋体" w:eastAsia="宋体" w:cs="宋体"/>
                <w:sz w:val="21"/>
                <w:szCs w:val="21"/>
              </w:rPr>
              <w:t>信息采集线束及信号传递的方式</w:t>
            </w:r>
          </w:p>
        </w:tc>
        <w:tc>
          <w:tcPr>
            <w:tcW w:w="1776" w:type="pct"/>
            <w:gridSpan w:val="3"/>
            <w:shd w:val="clear" w:color="auto" w:fill="auto"/>
            <w:vAlign w:val="center"/>
          </w:tcPr>
          <w:p w14:paraId="760221A9">
            <w:pPr>
              <w:spacing w:line="360" w:lineRule="auto"/>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电压采集故障的检测</w:t>
            </w:r>
          </w:p>
          <w:p w14:paraId="72F8716A">
            <w:pPr>
              <w:spacing w:line="360" w:lineRule="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温度采集故障的检测</w:t>
            </w:r>
          </w:p>
          <w:p w14:paraId="541C8517">
            <w:pPr>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lang w:val="en-US" w:eastAsia="zh-CN"/>
              </w:rPr>
              <w:t>3.</w:t>
            </w:r>
            <w:r>
              <w:rPr>
                <w:rFonts w:hint="eastAsia" w:ascii="宋体" w:hAnsi="宋体" w:eastAsia="宋体" w:cs="宋体"/>
                <w:sz w:val="21"/>
                <w:szCs w:val="21"/>
              </w:rPr>
              <w:t>BIC故障的检测</w:t>
            </w:r>
          </w:p>
        </w:tc>
        <w:tc>
          <w:tcPr>
            <w:tcW w:w="1680" w:type="pct"/>
            <w:shd w:val="clear" w:color="auto" w:fill="auto"/>
            <w:vAlign w:val="center"/>
          </w:tcPr>
          <w:p w14:paraId="43F5D076">
            <w:pPr>
              <w:numPr>
                <w:ilvl w:val="0"/>
                <w:numId w:val="0"/>
              </w:numPr>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1.</w:t>
            </w:r>
            <w:r>
              <w:rPr>
                <w:rFonts w:hint="eastAsia" w:ascii="宋体" w:hAnsi="宋体" w:eastAsia="宋体" w:cs="宋体"/>
                <w:color w:val="000000" w:themeColor="text1"/>
                <w:sz w:val="21"/>
                <w:szCs w:val="21"/>
                <w:lang w:val="en-US" w:eastAsia="zh-CN"/>
                <w14:textFill>
                  <w14:solidFill>
                    <w14:schemeClr w14:val="tx1"/>
                  </w14:solidFill>
                </w14:textFill>
              </w:rPr>
              <w:t>在操作过程中树立高压安全意识</w:t>
            </w:r>
          </w:p>
          <w:p w14:paraId="0BBEE2E2">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2.</w:t>
            </w:r>
            <w:r>
              <w:rPr>
                <w:rFonts w:hint="eastAsia" w:ascii="宋体" w:hAnsi="宋体" w:eastAsia="宋体" w:cs="宋体"/>
                <w:color w:val="000000" w:themeColor="text1"/>
                <w:sz w:val="21"/>
                <w:szCs w:val="21"/>
                <w:lang w:val="en-US" w:eastAsia="zh-CN"/>
                <w14:textFill>
                  <w14:solidFill>
                    <w14:schemeClr w14:val="tx1"/>
                  </w14:solidFill>
                </w14:textFill>
              </w:rPr>
              <w:t>培养学生的团队协作意识</w:t>
            </w:r>
          </w:p>
        </w:tc>
      </w:tr>
      <w:tr w14:paraId="77C9A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shd w:val="clear" w:color="auto" w:fill="auto"/>
            <w:vAlign w:val="center"/>
          </w:tcPr>
          <w:p w14:paraId="6FB32656">
            <w:pPr>
              <w:bidi w:val="0"/>
              <w:spacing w:line="360" w:lineRule="auto"/>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教学重难点</w:t>
            </w:r>
          </w:p>
          <w:p w14:paraId="3AE2874B">
            <w:pPr>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r>
              <w:rPr>
                <w:rFonts w:hint="eastAsia" w:ascii="宋体" w:hAnsi="宋体" w:eastAsia="宋体" w:cs="宋体"/>
                <w:color w:val="000000" w:themeColor="text1"/>
                <w:sz w:val="21"/>
                <w:szCs w:val="21"/>
                <w14:textFill>
                  <w14:solidFill>
                    <w14:schemeClr w14:val="tx1"/>
                  </w14:solidFill>
                </w14:textFill>
              </w:rPr>
              <w:t>教学重点</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sz w:val="21"/>
                <w:szCs w:val="21"/>
              </w:rPr>
              <w:t>单</w:t>
            </w:r>
            <w:r>
              <w:rPr>
                <w:rFonts w:hint="eastAsia" w:ascii="宋体" w:hAnsi="宋体" w:eastAsia="宋体" w:cs="宋体"/>
                <w:color w:val="auto"/>
                <w:sz w:val="21"/>
                <w:szCs w:val="21"/>
              </w:rPr>
              <w:t>体</w:t>
            </w:r>
            <w:r>
              <w:rPr>
                <w:rFonts w:hint="eastAsia" w:ascii="宋体" w:hAnsi="宋体" w:eastAsia="宋体" w:cs="宋体"/>
                <w:color w:val="auto"/>
                <w:sz w:val="21"/>
                <w:szCs w:val="21"/>
                <w:lang w:val="en-US" w:eastAsia="zh-CN"/>
              </w:rPr>
              <w:t>蓄</w:t>
            </w:r>
            <w:r>
              <w:rPr>
                <w:rFonts w:hint="eastAsia" w:ascii="宋体" w:hAnsi="宋体" w:eastAsia="宋体" w:cs="宋体"/>
                <w:color w:val="auto"/>
                <w:sz w:val="21"/>
                <w:szCs w:val="21"/>
              </w:rPr>
              <w:t>电池电压的采集</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动力</w:t>
            </w:r>
            <w:r>
              <w:rPr>
                <w:rFonts w:hint="eastAsia" w:ascii="宋体" w:hAnsi="宋体" w:eastAsia="宋体" w:cs="宋体"/>
                <w:color w:val="auto"/>
                <w:sz w:val="21"/>
                <w:szCs w:val="21"/>
                <w:lang w:val="en-US" w:eastAsia="zh-CN"/>
              </w:rPr>
              <w:t>蓄</w:t>
            </w:r>
            <w:r>
              <w:rPr>
                <w:rFonts w:hint="eastAsia" w:ascii="宋体" w:hAnsi="宋体" w:eastAsia="宋体" w:cs="宋体"/>
                <w:color w:val="auto"/>
                <w:sz w:val="21"/>
                <w:szCs w:val="21"/>
              </w:rPr>
              <w:t>电池</w:t>
            </w:r>
            <w:r>
              <w:rPr>
                <w:rFonts w:hint="eastAsia" w:ascii="宋体" w:hAnsi="宋体" w:eastAsia="宋体" w:cs="宋体"/>
                <w:sz w:val="21"/>
                <w:szCs w:val="21"/>
              </w:rPr>
              <w:t>温度的采集</w:t>
            </w:r>
          </w:p>
          <w:p w14:paraId="3FB032A8">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w:t>
            </w:r>
            <w:r>
              <w:rPr>
                <w:rFonts w:hint="eastAsia" w:ascii="宋体" w:hAnsi="宋体" w:eastAsia="宋体" w:cs="宋体"/>
                <w:color w:val="000000" w:themeColor="text1"/>
                <w:sz w:val="21"/>
                <w:szCs w:val="21"/>
                <w14:textFill>
                  <w14:solidFill>
                    <w14:schemeClr w14:val="tx1"/>
                  </w14:solidFill>
                </w14:textFill>
              </w:rPr>
              <w:t>教学难点</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sz w:val="21"/>
                <w:szCs w:val="21"/>
              </w:rPr>
              <w:t>信息采集线束及信号传递的方式</w:t>
            </w:r>
          </w:p>
        </w:tc>
      </w:tr>
      <w:tr w14:paraId="483D4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shd w:val="clear" w:color="auto" w:fill="auto"/>
            <w:vAlign w:val="center"/>
          </w:tcPr>
          <w:p w14:paraId="6603CF97">
            <w:pPr>
              <w:bidi w:val="0"/>
              <w:spacing w:line="360" w:lineRule="auto"/>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教学方法</w:t>
            </w:r>
          </w:p>
          <w:p w14:paraId="34B7502E">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讲授法、讨论法</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案例法</w:t>
            </w:r>
            <w:r>
              <w:rPr>
                <w:rFonts w:hint="eastAsia" w:ascii="宋体" w:hAnsi="宋体" w:eastAsia="宋体" w:cs="宋体"/>
                <w:color w:val="000000" w:themeColor="text1"/>
                <w:sz w:val="21"/>
                <w:szCs w:val="21"/>
                <w14:textFill>
                  <w14:solidFill>
                    <w14:schemeClr w14:val="tx1"/>
                  </w14:solidFill>
                </w14:textFill>
              </w:rPr>
              <w:t>；通过系统介绍引发学生兴趣，给出资料学生获取信息，然后应用所获信息解决问题</w:t>
            </w:r>
            <w:r>
              <w:rPr>
                <w:rFonts w:hint="eastAsia" w:ascii="宋体" w:hAnsi="宋体" w:eastAsia="宋体" w:cs="宋体"/>
                <w:color w:val="000000" w:themeColor="text1"/>
                <w:sz w:val="21"/>
                <w:szCs w:val="21"/>
                <w:lang w:eastAsia="zh-CN"/>
                <w14:textFill>
                  <w14:solidFill>
                    <w14:schemeClr w14:val="tx1"/>
                  </w14:solidFill>
                </w14:textFill>
              </w:rPr>
              <w:t>。</w:t>
            </w:r>
          </w:p>
        </w:tc>
      </w:tr>
      <w:tr w14:paraId="511B9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5000" w:type="pct"/>
            <w:gridSpan w:val="6"/>
            <w:shd w:val="clear" w:color="auto" w:fill="auto"/>
            <w:vAlign w:val="center"/>
          </w:tcPr>
          <w:p w14:paraId="0F0BB4D5">
            <w:pPr>
              <w:bidi w:val="0"/>
              <w:spacing w:line="360" w:lineRule="auto"/>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教学资源</w:t>
            </w:r>
          </w:p>
          <w:p w14:paraId="0EF8EA91">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PPT课件、</w:t>
            </w:r>
            <w:r>
              <w:rPr>
                <w:rFonts w:hint="eastAsia" w:ascii="宋体" w:hAnsi="宋体" w:eastAsia="宋体" w:cs="宋体"/>
                <w:color w:val="000000" w:themeColor="text1"/>
                <w:sz w:val="21"/>
                <w:szCs w:val="21"/>
                <w14:textFill>
                  <w14:solidFill>
                    <w14:schemeClr w14:val="tx1"/>
                  </w14:solidFill>
                </w14:textFill>
              </w:rPr>
              <w:t>微课视频</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实训设备、实训工单、练习题、思政内容等。</w:t>
            </w:r>
          </w:p>
        </w:tc>
      </w:tr>
      <w:tr w14:paraId="524CF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5000" w:type="pct"/>
            <w:gridSpan w:val="6"/>
            <w:shd w:val="clear" w:color="auto" w:fill="auto"/>
            <w:vAlign w:val="center"/>
          </w:tcPr>
          <w:p w14:paraId="3A4C9C57">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教学实施过程</w:t>
            </w:r>
          </w:p>
        </w:tc>
      </w:tr>
      <w:tr w14:paraId="25ED2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5000" w:type="pct"/>
            <w:gridSpan w:val="6"/>
            <w:shd w:val="clear" w:color="auto" w:fill="auto"/>
            <w:vAlign w:val="center"/>
          </w:tcPr>
          <w:p w14:paraId="5FA16F20">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r>
              <w:rPr>
                <w:rFonts w:hint="eastAsia" w:ascii="宋体" w:hAnsi="宋体" w:eastAsia="宋体" w:cs="宋体"/>
                <w:color w:val="000000" w:themeColor="text1"/>
                <w:sz w:val="21"/>
                <w:szCs w:val="21"/>
                <w14:textFill>
                  <w14:solidFill>
                    <w14:schemeClr w14:val="tx1"/>
                  </w14:solidFill>
                </w14:textFill>
              </w:rPr>
              <w:t>课前</w:t>
            </w:r>
            <w:r>
              <w:rPr>
                <w:rFonts w:hint="eastAsia" w:ascii="宋体" w:hAnsi="宋体" w:eastAsia="宋体" w:cs="宋体"/>
                <w:color w:val="000000" w:themeColor="text1"/>
                <w:sz w:val="21"/>
                <w:szCs w:val="21"/>
                <w:lang w:val="en-US" w:eastAsia="zh-CN"/>
                <w14:textFill>
                  <w14:solidFill>
                    <w14:schemeClr w14:val="tx1"/>
                  </w14:solidFill>
                </w14:textFill>
              </w:rPr>
              <w:t>准备</w:t>
            </w:r>
          </w:p>
          <w:p w14:paraId="505B64B8">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多媒体教室、教学课件、教学设备等。</w:t>
            </w:r>
          </w:p>
        </w:tc>
      </w:tr>
      <w:tr w14:paraId="0BEEC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5000" w:type="pct"/>
            <w:gridSpan w:val="6"/>
            <w:shd w:val="clear" w:color="auto" w:fill="auto"/>
            <w:vAlign w:val="center"/>
          </w:tcPr>
          <w:p w14:paraId="113E4D42">
            <w:pPr>
              <w:bidi w:val="0"/>
              <w:spacing w:line="360" w:lineRule="auto"/>
              <w:ind w:firstLine="420" w:firstLineChars="200"/>
              <w:jc w:val="both"/>
              <w:rPr>
                <w:rFonts w:hint="eastAsia" w:ascii="宋体" w:hAnsi="宋体" w:eastAsia="宋体" w:cs="宋体"/>
                <w:kern w:val="2"/>
                <w:sz w:val="21"/>
                <w:lang w:val="en-US" w:eastAsia="zh-CN" w:bidi="ar-SA"/>
              </w:rPr>
            </w:pPr>
            <w:r>
              <w:rPr>
                <w:rFonts w:hint="eastAsia" w:ascii="宋体" w:hAnsi="宋体" w:eastAsia="宋体" w:cs="宋体"/>
                <w:kern w:val="2"/>
                <w:sz w:val="21"/>
                <w:lang w:val="en-US" w:eastAsia="zh-CN" w:bidi="ar-SA"/>
              </w:rPr>
              <w:t>2.教学内容</w:t>
            </w:r>
          </w:p>
          <w:p w14:paraId="0142675A">
            <w:pPr>
              <w:bidi w:val="0"/>
              <w:spacing w:line="360" w:lineRule="auto"/>
              <w:ind w:firstLine="420" w:firstLineChars="200"/>
              <w:jc w:val="both"/>
              <w:rPr>
                <w:rFonts w:hint="eastAsia" w:ascii="宋体" w:hAnsi="宋体" w:eastAsia="宋体" w:cs="宋体"/>
                <w:kern w:val="2"/>
                <w:sz w:val="21"/>
                <w:lang w:bidi="ar-SA"/>
              </w:rPr>
            </w:pPr>
            <w:r>
              <w:rPr>
                <w:rFonts w:hint="eastAsia" w:ascii="宋体" w:hAnsi="宋体" w:eastAsia="宋体" w:cs="宋体"/>
                <w:kern w:val="2"/>
                <w:sz w:val="21"/>
                <w:lang w:val="en-US" w:eastAsia="zh-CN" w:bidi="ar-SA"/>
              </w:rPr>
              <w:t>1.信息采集器BIC</w:t>
            </w:r>
          </w:p>
          <w:p w14:paraId="7045699B">
            <w:pPr>
              <w:bidi w:val="0"/>
              <w:spacing w:line="360" w:lineRule="auto"/>
              <w:ind w:firstLine="420" w:firstLineChars="200"/>
              <w:jc w:val="both"/>
              <w:rPr>
                <w:rFonts w:hint="eastAsia" w:ascii="宋体" w:hAnsi="宋体" w:eastAsia="宋体" w:cs="宋体"/>
                <w:kern w:val="2"/>
                <w:sz w:val="21"/>
                <w:lang w:eastAsia="zh-CN" w:bidi="ar-SA"/>
              </w:rPr>
            </w:pPr>
            <w:r>
              <w:rPr>
                <w:rFonts w:hint="eastAsia" w:ascii="宋体" w:hAnsi="宋体" w:eastAsia="宋体" w:cs="宋体"/>
                <w:kern w:val="2"/>
                <w:sz w:val="21"/>
                <w:lang w:bidi="ar-SA"/>
              </w:rPr>
              <w:t>新能源汽车的BIC，即电池信息采集器，采集单体电池电压和电池模组的温度主要是为了让BM</w:t>
            </w:r>
            <w:r>
              <w:rPr>
                <w:rFonts w:hint="eastAsia" w:ascii="宋体" w:hAnsi="宋体" w:eastAsia="宋体" w:cs="宋体"/>
                <w:kern w:val="2"/>
                <w:sz w:val="21"/>
                <w:lang w:val="en-US" w:eastAsia="zh-CN" w:bidi="ar-SA"/>
              </w:rPr>
              <w:t>S</w:t>
            </w:r>
            <w:r>
              <w:rPr>
                <w:rFonts w:hint="eastAsia" w:ascii="宋体" w:hAnsi="宋体" w:eastAsia="宋体" w:cs="宋体"/>
                <w:kern w:val="2"/>
                <w:sz w:val="21"/>
                <w:lang w:bidi="ar-SA"/>
              </w:rPr>
              <w:t>更好地管控每个单体电池，保障电池在其最适宜的环境温度下进行放电或充电，减缓电池容量的衰减，降低电池热失控及电池内部短路的风险，延长电池的使用寿命。主要功能包括电压采样</w:t>
            </w:r>
            <w:r>
              <w:rPr>
                <w:rFonts w:hint="eastAsia" w:ascii="宋体" w:hAnsi="宋体" w:eastAsia="宋体" w:cs="宋体"/>
                <w:kern w:val="2"/>
                <w:sz w:val="21"/>
                <w:lang w:eastAsia="zh-CN" w:bidi="ar-SA"/>
              </w:rPr>
              <w:t>、</w:t>
            </w:r>
            <w:r>
              <w:rPr>
                <w:rFonts w:hint="eastAsia" w:ascii="宋体" w:hAnsi="宋体" w:eastAsia="宋体" w:cs="宋体"/>
                <w:kern w:val="2"/>
                <w:sz w:val="21"/>
                <w:lang w:bidi="ar-SA"/>
              </w:rPr>
              <w:t>温度采样</w:t>
            </w:r>
            <w:r>
              <w:rPr>
                <w:rFonts w:hint="eastAsia" w:ascii="宋体" w:hAnsi="宋体" w:eastAsia="宋体" w:cs="宋体"/>
                <w:kern w:val="2"/>
                <w:sz w:val="21"/>
                <w:lang w:eastAsia="zh-CN" w:bidi="ar-SA"/>
              </w:rPr>
              <w:t>。</w:t>
            </w:r>
          </w:p>
          <w:p w14:paraId="17C8EBB0">
            <w:pPr>
              <w:bidi w:val="0"/>
              <w:spacing w:line="360" w:lineRule="auto"/>
              <w:ind w:firstLine="420" w:firstLineChars="200"/>
              <w:jc w:val="center"/>
              <w:rPr>
                <w:rFonts w:hint="eastAsia" w:ascii="宋体" w:hAnsi="宋体" w:eastAsia="宋体" w:cs="宋体"/>
                <w:kern w:val="2"/>
                <w:sz w:val="21"/>
                <w:lang w:val="en-US" w:eastAsia="zh-CN" w:bidi="ar-SA"/>
              </w:rPr>
            </w:pPr>
            <w:r>
              <w:rPr>
                <w:rFonts w:hint="eastAsia" w:ascii="宋体" w:hAnsi="宋体" w:eastAsia="宋体" w:cs="宋体"/>
                <w:kern w:val="2"/>
                <w:sz w:val="21"/>
                <w:lang w:bidi="ar-SA"/>
              </w:rPr>
              <w:drawing>
                <wp:inline distT="0" distB="0" distL="114300" distR="114300">
                  <wp:extent cx="2788920" cy="2087880"/>
                  <wp:effectExtent l="0" t="0" r="11430" b="7620"/>
                  <wp:docPr id="7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3"/>
                          <pic:cNvPicPr>
                            <a:picLocks noChangeAspect="1"/>
                          </pic:cNvPicPr>
                        </pic:nvPicPr>
                        <pic:blipFill>
                          <a:blip r:embed="rId10"/>
                          <a:stretch>
                            <a:fillRect/>
                          </a:stretch>
                        </pic:blipFill>
                        <pic:spPr>
                          <a:xfrm>
                            <a:off x="0" y="0"/>
                            <a:ext cx="2788920" cy="2087880"/>
                          </a:xfrm>
                          <a:prstGeom prst="rect">
                            <a:avLst/>
                          </a:prstGeom>
                          <a:noFill/>
                          <a:ln>
                            <a:noFill/>
                          </a:ln>
                        </pic:spPr>
                      </pic:pic>
                    </a:graphicData>
                  </a:graphic>
                </wp:inline>
              </w:drawing>
            </w:r>
          </w:p>
          <w:p w14:paraId="4A48D24A">
            <w:pPr>
              <w:bidi w:val="0"/>
              <w:spacing w:line="360" w:lineRule="auto"/>
              <w:ind w:firstLine="420" w:firstLineChars="200"/>
              <w:jc w:val="both"/>
              <w:rPr>
                <w:rFonts w:hint="eastAsia" w:ascii="宋体" w:hAnsi="宋体" w:eastAsia="宋体" w:cs="宋体"/>
                <w:kern w:val="2"/>
                <w:sz w:val="21"/>
                <w:lang w:bidi="ar-SA"/>
              </w:rPr>
            </w:pPr>
            <w:r>
              <w:rPr>
                <w:rFonts w:hint="eastAsia" w:ascii="宋体" w:hAnsi="宋体" w:eastAsia="宋体" w:cs="宋体"/>
                <w:kern w:val="2"/>
                <w:sz w:val="21"/>
                <w:lang w:eastAsia="zh-CN" w:bidi="ar-SA"/>
              </w:rPr>
              <w:t>（</w:t>
            </w:r>
            <w:r>
              <w:rPr>
                <w:rFonts w:hint="eastAsia" w:ascii="宋体" w:hAnsi="宋体" w:eastAsia="宋体" w:cs="宋体"/>
                <w:kern w:val="2"/>
                <w:sz w:val="21"/>
                <w:lang w:val="en-US" w:eastAsia="zh-CN" w:bidi="ar-SA"/>
              </w:rPr>
              <w:t>1</w:t>
            </w:r>
            <w:r>
              <w:rPr>
                <w:rFonts w:hint="eastAsia" w:ascii="宋体" w:hAnsi="宋体" w:eastAsia="宋体" w:cs="宋体"/>
                <w:kern w:val="2"/>
                <w:sz w:val="21"/>
                <w:lang w:eastAsia="zh-CN" w:bidi="ar-SA"/>
              </w:rPr>
              <w:t>）</w:t>
            </w:r>
            <w:r>
              <w:rPr>
                <w:rFonts w:hint="eastAsia" w:ascii="宋体" w:hAnsi="宋体" w:eastAsia="宋体" w:cs="宋体"/>
                <w:kern w:val="2"/>
                <w:sz w:val="21"/>
                <w:lang w:bidi="ar-SA"/>
              </w:rPr>
              <w:t>电压采样</w:t>
            </w:r>
          </w:p>
          <w:p w14:paraId="1D25FE20">
            <w:pPr>
              <w:bidi w:val="0"/>
              <w:spacing w:line="360" w:lineRule="auto"/>
              <w:ind w:firstLine="420" w:firstLineChars="200"/>
              <w:jc w:val="center"/>
              <w:rPr>
                <w:rFonts w:hint="eastAsia" w:ascii="宋体" w:hAnsi="宋体" w:eastAsia="宋体" w:cs="宋体"/>
                <w:kern w:val="2"/>
                <w:sz w:val="21"/>
                <w:lang w:bidi="ar-SA"/>
              </w:rPr>
            </w:pPr>
            <w:r>
              <w:rPr>
                <w:rFonts w:hint="eastAsia" w:ascii="宋体" w:hAnsi="宋体" w:eastAsia="宋体" w:cs="宋体"/>
                <w:kern w:val="2"/>
                <w:sz w:val="21"/>
                <w:lang w:bidi="ar-SA"/>
              </w:rPr>
              <w:t>BIC精确采集动力电池组中单体电池的电压，</w:t>
            </w:r>
            <w:r>
              <w:rPr>
                <w:rFonts w:hint="eastAsia" w:ascii="宋体" w:hAnsi="宋体" w:eastAsia="宋体" w:cs="宋体"/>
                <w:kern w:val="2"/>
                <w:sz w:val="21"/>
                <w:lang w:eastAsia="zh-CN" w:bidi="ar-SA"/>
              </w:rPr>
              <w:t>检测</w:t>
            </w:r>
            <w:r>
              <w:rPr>
                <w:rFonts w:hint="eastAsia" w:ascii="宋体" w:hAnsi="宋体" w:eastAsia="宋体" w:cs="宋体"/>
                <w:kern w:val="2"/>
                <w:sz w:val="21"/>
                <w:lang w:bidi="ar-SA"/>
              </w:rPr>
              <w:t>电池状态，确保电池组安全运行。</w:t>
            </w:r>
            <w:r>
              <w:rPr>
                <w:rFonts w:hint="eastAsia" w:ascii="宋体" w:hAnsi="宋体" w:eastAsia="宋体" w:cs="宋体"/>
                <w:kern w:val="2"/>
                <w:sz w:val="21"/>
                <w:lang w:bidi="ar-SA"/>
              </w:rPr>
              <w:drawing>
                <wp:inline distT="0" distB="0" distL="114300" distR="114300">
                  <wp:extent cx="4381500" cy="2017395"/>
                  <wp:effectExtent l="0" t="0" r="0" b="1905"/>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11"/>
                          <a:stretch>
                            <a:fillRect/>
                          </a:stretch>
                        </pic:blipFill>
                        <pic:spPr>
                          <a:xfrm>
                            <a:off x="0" y="0"/>
                            <a:ext cx="4381500" cy="2017395"/>
                          </a:xfrm>
                          <a:prstGeom prst="rect">
                            <a:avLst/>
                          </a:prstGeom>
                          <a:noFill/>
                          <a:ln>
                            <a:noFill/>
                          </a:ln>
                        </pic:spPr>
                      </pic:pic>
                    </a:graphicData>
                  </a:graphic>
                </wp:inline>
              </w:drawing>
            </w:r>
          </w:p>
          <w:p w14:paraId="453E9A71">
            <w:pPr>
              <w:bidi w:val="0"/>
              <w:spacing w:line="360" w:lineRule="auto"/>
              <w:ind w:firstLine="420" w:firstLineChars="200"/>
              <w:jc w:val="both"/>
              <w:rPr>
                <w:rFonts w:hint="eastAsia" w:ascii="宋体" w:hAnsi="宋体" w:eastAsia="宋体" w:cs="宋体"/>
                <w:kern w:val="2"/>
                <w:sz w:val="21"/>
                <w:lang w:bidi="ar-SA"/>
              </w:rPr>
            </w:pPr>
            <w:r>
              <w:rPr>
                <w:rFonts w:hint="eastAsia" w:ascii="宋体" w:hAnsi="宋体" w:eastAsia="宋体" w:cs="宋体"/>
                <w:kern w:val="2"/>
                <w:sz w:val="21"/>
                <w:lang w:val="en-US" w:eastAsia="zh-CN" w:bidi="ar-SA"/>
              </w:rPr>
              <w:t>（2）</w:t>
            </w:r>
            <w:r>
              <w:rPr>
                <w:rFonts w:hint="eastAsia" w:ascii="宋体" w:hAnsi="宋体" w:eastAsia="宋体" w:cs="宋体"/>
                <w:kern w:val="2"/>
                <w:sz w:val="21"/>
                <w:lang w:bidi="ar-SA"/>
              </w:rPr>
              <w:t>温度采样</w:t>
            </w:r>
          </w:p>
          <w:p w14:paraId="11467FCE">
            <w:pPr>
              <w:bidi w:val="0"/>
              <w:spacing w:line="360" w:lineRule="auto"/>
              <w:ind w:firstLine="420" w:firstLineChars="200"/>
              <w:jc w:val="both"/>
              <w:rPr>
                <w:rFonts w:hint="eastAsia" w:ascii="宋体" w:hAnsi="宋体" w:eastAsia="宋体" w:cs="宋体"/>
                <w:kern w:val="2"/>
                <w:sz w:val="21"/>
                <w:lang w:bidi="ar-SA"/>
              </w:rPr>
            </w:pPr>
            <w:r>
              <w:rPr>
                <w:rFonts w:hint="eastAsia" w:ascii="宋体" w:hAnsi="宋体" w:eastAsia="宋体" w:cs="宋体"/>
                <w:kern w:val="2"/>
                <w:sz w:val="21"/>
                <w:lang w:bidi="ar-SA"/>
              </w:rPr>
              <w:t>BIC采集电池温度信息，评估热状态，预防过热，保持电池工作温度适宜，延长使用寿命。</w:t>
            </w:r>
          </w:p>
          <w:p w14:paraId="0A00ACBD">
            <w:pPr>
              <w:bidi w:val="0"/>
              <w:spacing w:line="360" w:lineRule="auto"/>
              <w:ind w:firstLine="420" w:firstLineChars="200"/>
              <w:jc w:val="center"/>
              <w:rPr>
                <w:rFonts w:hint="eastAsia" w:ascii="宋体" w:hAnsi="宋体" w:eastAsia="宋体" w:cs="宋体"/>
                <w:kern w:val="2"/>
                <w:sz w:val="21"/>
                <w:lang w:bidi="ar-SA"/>
              </w:rPr>
            </w:pPr>
            <w:r>
              <w:rPr>
                <w:rFonts w:hint="eastAsia" w:ascii="宋体" w:hAnsi="宋体" w:eastAsia="宋体" w:cs="宋体"/>
                <w:kern w:val="2"/>
                <w:sz w:val="21"/>
                <w:lang w:bidi="ar-SA"/>
              </w:rPr>
              <w:drawing>
                <wp:inline distT="0" distB="0" distL="114300" distR="114300">
                  <wp:extent cx="2600325" cy="3056890"/>
                  <wp:effectExtent l="0" t="0" r="10160" b="9525"/>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12"/>
                          <a:srcRect l="22479"/>
                          <a:stretch>
                            <a:fillRect/>
                          </a:stretch>
                        </pic:blipFill>
                        <pic:spPr>
                          <a:xfrm rot="16200000">
                            <a:off x="0" y="0"/>
                            <a:ext cx="2600325" cy="3056890"/>
                          </a:xfrm>
                          <a:prstGeom prst="rect">
                            <a:avLst/>
                          </a:prstGeom>
                          <a:noFill/>
                          <a:ln>
                            <a:noFill/>
                          </a:ln>
                        </pic:spPr>
                      </pic:pic>
                    </a:graphicData>
                  </a:graphic>
                </wp:inline>
              </w:drawing>
            </w:r>
          </w:p>
          <w:p w14:paraId="1C7AEA98">
            <w:pPr>
              <w:bidi w:val="0"/>
              <w:spacing w:line="360" w:lineRule="auto"/>
              <w:ind w:firstLine="420" w:firstLineChars="200"/>
              <w:jc w:val="both"/>
              <w:rPr>
                <w:rFonts w:hint="eastAsia" w:ascii="宋体" w:hAnsi="宋体" w:eastAsia="宋体" w:cs="宋体"/>
                <w:kern w:val="2"/>
                <w:sz w:val="21"/>
                <w:lang w:val="en-US" w:eastAsia="zh-CN" w:bidi="ar-SA"/>
              </w:rPr>
            </w:pPr>
            <w:r>
              <w:rPr>
                <w:rFonts w:hint="eastAsia" w:ascii="宋体" w:hAnsi="宋体" w:eastAsia="宋体" w:cs="宋体"/>
                <w:kern w:val="2"/>
                <w:sz w:val="21"/>
                <w:lang w:bidi="ar-SA"/>
              </w:rPr>
              <w:t>BIC在电池管理系统中负责电池均衡，精确控制单体电池，确保电池组一致性和整体性能</w:t>
            </w:r>
            <w:r>
              <w:rPr>
                <w:rFonts w:hint="eastAsia" w:ascii="宋体" w:hAnsi="宋体" w:eastAsia="宋体" w:cs="宋体"/>
                <w:kern w:val="2"/>
                <w:sz w:val="21"/>
                <w:lang w:eastAsia="zh-CN" w:bidi="ar-SA"/>
              </w:rPr>
              <w:t>；</w:t>
            </w:r>
            <w:r>
              <w:rPr>
                <w:rFonts w:hint="eastAsia" w:ascii="宋体" w:hAnsi="宋体" w:eastAsia="宋体" w:cs="宋体"/>
                <w:kern w:val="2"/>
                <w:sz w:val="21"/>
                <w:lang w:val="en-US" w:eastAsia="zh-CN" w:bidi="ar-SA"/>
              </w:rPr>
              <w:t>另外</w:t>
            </w:r>
            <w:r>
              <w:rPr>
                <w:rFonts w:hint="eastAsia" w:ascii="宋体" w:hAnsi="宋体" w:eastAsia="宋体" w:cs="宋体"/>
                <w:kern w:val="2"/>
                <w:sz w:val="21"/>
                <w:lang w:bidi="ar-SA"/>
              </w:rPr>
              <w:t>BIC检测采样线异常，及时发现并解决连接问题，保证电池管理系统的准确性和可靠性。</w:t>
            </w:r>
          </w:p>
          <w:p w14:paraId="383A36C6">
            <w:pPr>
              <w:bidi w:val="0"/>
              <w:spacing w:line="360" w:lineRule="auto"/>
              <w:ind w:firstLine="420" w:firstLineChars="200"/>
              <w:jc w:val="both"/>
              <w:rPr>
                <w:rFonts w:hint="eastAsia" w:ascii="宋体" w:hAnsi="宋体" w:eastAsia="宋体" w:cs="宋体"/>
                <w:kern w:val="2"/>
                <w:sz w:val="21"/>
                <w:lang w:bidi="ar-SA"/>
              </w:rPr>
            </w:pPr>
            <w:r>
              <w:rPr>
                <w:rFonts w:hint="eastAsia" w:ascii="宋体" w:hAnsi="宋体" w:eastAsia="宋体" w:cs="宋体"/>
                <w:kern w:val="2"/>
                <w:sz w:val="21"/>
                <w:lang w:val="en-US" w:eastAsia="zh-CN" w:bidi="ar-SA"/>
              </w:rPr>
              <w:t>2.</w:t>
            </w:r>
            <w:r>
              <w:rPr>
                <w:rFonts w:hint="eastAsia" w:ascii="宋体" w:hAnsi="宋体" w:eastAsia="宋体" w:cs="宋体"/>
                <w:kern w:val="2"/>
                <w:sz w:val="21"/>
                <w:lang w:bidi="ar-SA"/>
              </w:rPr>
              <w:t>信息采集线束</w:t>
            </w:r>
          </w:p>
          <w:p w14:paraId="5AEC6C46">
            <w:pPr>
              <w:bidi w:val="0"/>
              <w:spacing w:line="360" w:lineRule="auto"/>
              <w:ind w:firstLine="420" w:firstLineChars="200"/>
              <w:jc w:val="both"/>
              <w:rPr>
                <w:rFonts w:hint="eastAsia" w:ascii="宋体" w:hAnsi="宋体" w:eastAsia="宋体" w:cs="宋体"/>
                <w:kern w:val="2"/>
                <w:sz w:val="21"/>
                <w:lang w:bidi="ar-SA"/>
              </w:rPr>
            </w:pPr>
            <w:r>
              <w:rPr>
                <w:rFonts w:hint="eastAsia" w:ascii="宋体" w:hAnsi="宋体" w:eastAsia="宋体" w:cs="宋体"/>
                <w:kern w:val="2"/>
                <w:sz w:val="21"/>
                <w:lang w:bidi="ar-SA"/>
              </w:rPr>
              <w:t>在每个</w:t>
            </w:r>
            <w:r>
              <w:rPr>
                <w:rFonts w:hint="eastAsia" w:ascii="宋体" w:hAnsi="宋体" w:eastAsia="宋体" w:cs="宋体"/>
                <w:kern w:val="2"/>
                <w:sz w:val="21"/>
                <w:lang w:val="en-US" w:eastAsia="zh-CN" w:bidi="ar-SA"/>
              </w:rPr>
              <w:t>蓄</w:t>
            </w:r>
            <w:r>
              <w:rPr>
                <w:rFonts w:hint="eastAsia" w:ascii="宋体" w:hAnsi="宋体" w:eastAsia="宋体" w:cs="宋体"/>
                <w:kern w:val="2"/>
                <w:sz w:val="21"/>
                <w:lang w:bidi="ar-SA"/>
              </w:rPr>
              <w:t>电池模组上均装有信息采集线束，其作用连接信息采集器CSC与电压采集点和温度采集点。电流信息采集一般直接连接电池管理器。</w:t>
            </w:r>
          </w:p>
          <w:p w14:paraId="78903241">
            <w:pPr>
              <w:bidi w:val="0"/>
              <w:spacing w:line="360" w:lineRule="auto"/>
              <w:ind w:firstLine="420" w:firstLineChars="200"/>
              <w:jc w:val="center"/>
              <w:rPr>
                <w:rFonts w:hint="eastAsia" w:ascii="宋体" w:hAnsi="宋体" w:eastAsia="宋体" w:cs="宋体"/>
                <w:kern w:val="2"/>
                <w:sz w:val="21"/>
                <w:lang w:bidi="ar-SA"/>
              </w:rPr>
            </w:pPr>
            <w:r>
              <w:rPr>
                <w:rFonts w:hint="eastAsia" w:ascii="宋体" w:hAnsi="宋体" w:eastAsia="宋体" w:cs="宋体"/>
                <w:kern w:val="2"/>
                <w:sz w:val="21"/>
                <w:lang w:bidi="ar-SA"/>
              </w:rPr>
              <w:drawing>
                <wp:inline distT="0" distB="0" distL="114300" distR="114300">
                  <wp:extent cx="2925445" cy="1715135"/>
                  <wp:effectExtent l="0" t="0" r="8255" b="18415"/>
                  <wp:docPr id="7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3"/>
                          <pic:cNvPicPr>
                            <a:picLocks noChangeAspect="1"/>
                          </pic:cNvPicPr>
                        </pic:nvPicPr>
                        <pic:blipFill>
                          <a:blip r:embed="rId10"/>
                          <a:srcRect t="21688"/>
                          <a:stretch>
                            <a:fillRect/>
                          </a:stretch>
                        </pic:blipFill>
                        <pic:spPr>
                          <a:xfrm>
                            <a:off x="0" y="0"/>
                            <a:ext cx="2925445" cy="1715135"/>
                          </a:xfrm>
                          <a:prstGeom prst="rect">
                            <a:avLst/>
                          </a:prstGeom>
                          <a:noFill/>
                          <a:ln>
                            <a:noFill/>
                          </a:ln>
                        </pic:spPr>
                      </pic:pic>
                    </a:graphicData>
                  </a:graphic>
                </wp:inline>
              </w:drawing>
            </w:r>
          </w:p>
          <w:p w14:paraId="58FEB0BB">
            <w:pPr>
              <w:bidi w:val="0"/>
              <w:spacing w:line="360" w:lineRule="auto"/>
              <w:ind w:firstLine="420" w:firstLineChars="200"/>
              <w:jc w:val="both"/>
              <w:rPr>
                <w:rFonts w:hint="eastAsia" w:ascii="宋体" w:hAnsi="宋体" w:eastAsia="宋体" w:cs="宋体"/>
                <w:kern w:val="2"/>
                <w:sz w:val="21"/>
                <w:lang w:bidi="ar-SA"/>
              </w:rPr>
            </w:pPr>
            <w:r>
              <w:rPr>
                <w:rFonts w:hint="eastAsia" w:ascii="宋体" w:hAnsi="宋体" w:eastAsia="宋体" w:cs="宋体"/>
                <w:kern w:val="2"/>
                <w:sz w:val="21"/>
                <w:lang w:val="en-US" w:eastAsia="zh-CN" w:bidi="ar-SA"/>
              </w:rPr>
              <w:t>3.</w:t>
            </w:r>
            <w:r>
              <w:rPr>
                <w:rFonts w:hint="eastAsia" w:ascii="宋体" w:hAnsi="宋体" w:eastAsia="宋体" w:cs="宋体"/>
                <w:kern w:val="2"/>
                <w:sz w:val="21"/>
                <w:lang w:bidi="ar-SA"/>
              </w:rPr>
              <w:t>信息采集数据的传递</w:t>
            </w:r>
          </w:p>
          <w:p w14:paraId="07CAF4E8">
            <w:pPr>
              <w:bidi w:val="0"/>
              <w:spacing w:line="360" w:lineRule="auto"/>
              <w:ind w:firstLine="420" w:firstLineChars="200"/>
              <w:jc w:val="both"/>
              <w:rPr>
                <w:rFonts w:hint="eastAsia" w:ascii="宋体" w:hAnsi="宋体" w:eastAsia="宋体" w:cs="宋体"/>
                <w:kern w:val="2"/>
                <w:sz w:val="21"/>
                <w:lang w:val="en-US" w:eastAsia="zh-CN" w:bidi="ar-SA"/>
              </w:rPr>
            </w:pPr>
            <w:r>
              <w:rPr>
                <w:rFonts w:hint="eastAsia" w:ascii="宋体" w:hAnsi="宋体" w:eastAsia="宋体" w:cs="宋体"/>
                <w:kern w:val="2"/>
                <w:sz w:val="21"/>
                <w:lang w:bidi="ar-SA"/>
              </w:rPr>
              <w:t>将动力</w:t>
            </w:r>
            <w:r>
              <w:rPr>
                <w:rFonts w:hint="eastAsia" w:ascii="宋体" w:hAnsi="宋体" w:eastAsia="宋体" w:cs="宋体"/>
                <w:kern w:val="2"/>
                <w:sz w:val="21"/>
                <w:lang w:val="en-US" w:eastAsia="zh-CN" w:bidi="ar-SA"/>
              </w:rPr>
              <w:t>蓄</w:t>
            </w:r>
            <w:r>
              <w:rPr>
                <w:rFonts w:hint="eastAsia" w:ascii="宋体" w:hAnsi="宋体" w:eastAsia="宋体" w:cs="宋体"/>
                <w:kern w:val="2"/>
                <w:sz w:val="21"/>
                <w:lang w:bidi="ar-SA"/>
              </w:rPr>
              <w:t>电池的每个单体</w:t>
            </w:r>
            <w:r>
              <w:rPr>
                <w:rFonts w:hint="eastAsia" w:ascii="宋体" w:hAnsi="宋体" w:eastAsia="宋体" w:cs="宋体"/>
                <w:kern w:val="2"/>
                <w:sz w:val="21"/>
                <w:lang w:val="en-US" w:eastAsia="zh-CN" w:bidi="ar-SA"/>
              </w:rPr>
              <w:t>蓄</w:t>
            </w:r>
            <w:r>
              <w:rPr>
                <w:rFonts w:hint="eastAsia" w:ascii="宋体" w:hAnsi="宋体" w:eastAsia="宋体" w:cs="宋体"/>
                <w:kern w:val="2"/>
                <w:sz w:val="21"/>
                <w:lang w:bidi="ar-SA"/>
              </w:rPr>
              <w:t>电池的电压和每个模组</w:t>
            </w:r>
            <w:r>
              <w:rPr>
                <w:rFonts w:hint="eastAsia" w:ascii="宋体" w:hAnsi="宋体" w:eastAsia="宋体" w:cs="宋体"/>
                <w:kern w:val="2"/>
                <w:sz w:val="21"/>
                <w:lang w:val="en-US" w:eastAsia="zh-CN" w:bidi="ar-SA"/>
              </w:rPr>
              <w:t>蓄</w:t>
            </w:r>
            <w:r>
              <w:rPr>
                <w:rFonts w:hint="eastAsia" w:ascii="宋体" w:hAnsi="宋体" w:eastAsia="宋体" w:cs="宋体"/>
                <w:kern w:val="2"/>
                <w:sz w:val="21"/>
                <w:lang w:bidi="ar-SA"/>
              </w:rPr>
              <w:t>电池的温度传递到动力</w:t>
            </w:r>
            <w:r>
              <w:rPr>
                <w:rFonts w:hint="eastAsia" w:ascii="宋体" w:hAnsi="宋体" w:eastAsia="宋体" w:cs="宋体"/>
                <w:kern w:val="2"/>
                <w:sz w:val="21"/>
                <w:lang w:val="en-US" w:eastAsia="zh-CN" w:bidi="ar-SA"/>
              </w:rPr>
              <w:t>蓄</w:t>
            </w:r>
            <w:r>
              <w:rPr>
                <w:rFonts w:hint="eastAsia" w:ascii="宋体" w:hAnsi="宋体" w:eastAsia="宋体" w:cs="宋体"/>
                <w:kern w:val="2"/>
                <w:sz w:val="21"/>
                <w:lang w:bidi="ar-SA"/>
              </w:rPr>
              <w:t>电池管理器的方式有集中式和分布式两种。</w:t>
            </w:r>
          </w:p>
          <w:p w14:paraId="4B57FC72">
            <w:pPr>
              <w:bidi w:val="0"/>
              <w:spacing w:line="360" w:lineRule="auto"/>
              <w:ind w:firstLine="420" w:firstLineChars="200"/>
              <w:jc w:val="center"/>
              <w:rPr>
                <w:rFonts w:hint="eastAsia" w:ascii="宋体" w:hAnsi="宋体" w:eastAsia="宋体" w:cs="宋体"/>
                <w:kern w:val="2"/>
                <w:sz w:val="21"/>
                <w:lang w:bidi="ar-SA"/>
              </w:rPr>
            </w:pPr>
            <w:r>
              <w:rPr>
                <w:rFonts w:hint="eastAsia" w:ascii="宋体" w:hAnsi="宋体" w:eastAsia="宋体" w:cs="宋体"/>
                <w:kern w:val="2"/>
                <w:sz w:val="21"/>
                <w:lang w:bidi="ar-SA"/>
              </w:rPr>
              <w:drawing>
                <wp:inline distT="0" distB="0" distL="114300" distR="114300">
                  <wp:extent cx="2837815" cy="1727835"/>
                  <wp:effectExtent l="0" t="0" r="635" b="5715"/>
                  <wp:docPr id="7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6"/>
                          <pic:cNvPicPr>
                            <a:picLocks noChangeAspect="1"/>
                          </pic:cNvPicPr>
                        </pic:nvPicPr>
                        <pic:blipFill>
                          <a:blip r:embed="rId13"/>
                          <a:stretch>
                            <a:fillRect/>
                          </a:stretch>
                        </pic:blipFill>
                        <pic:spPr>
                          <a:xfrm>
                            <a:off x="0" y="0"/>
                            <a:ext cx="2837815" cy="1727835"/>
                          </a:xfrm>
                          <a:prstGeom prst="rect">
                            <a:avLst/>
                          </a:prstGeom>
                          <a:noFill/>
                          <a:ln>
                            <a:noFill/>
                          </a:ln>
                        </pic:spPr>
                      </pic:pic>
                    </a:graphicData>
                  </a:graphic>
                </wp:inline>
              </w:drawing>
            </w:r>
          </w:p>
          <w:p w14:paraId="4A7E5D10">
            <w:pPr>
              <w:bidi w:val="0"/>
              <w:spacing w:line="360" w:lineRule="auto"/>
              <w:ind w:firstLine="420" w:firstLineChars="200"/>
              <w:jc w:val="both"/>
              <w:rPr>
                <w:rFonts w:hint="eastAsia" w:ascii="宋体" w:hAnsi="宋体" w:eastAsia="宋体" w:cs="宋体"/>
                <w:kern w:val="2"/>
                <w:sz w:val="21"/>
                <w:lang w:bidi="ar-SA"/>
              </w:rPr>
            </w:pPr>
            <w:r>
              <w:rPr>
                <w:rFonts w:hint="eastAsia" w:ascii="宋体" w:hAnsi="宋体" w:eastAsia="宋体" w:cs="宋体"/>
                <w:kern w:val="2"/>
                <w:sz w:val="21"/>
                <w:lang w:val="en-US" w:eastAsia="zh-CN" w:bidi="ar-SA"/>
              </w:rPr>
              <w:t>（1）</w:t>
            </w:r>
            <w:r>
              <w:rPr>
                <w:rFonts w:hint="eastAsia" w:ascii="宋体" w:hAnsi="宋体" w:eastAsia="宋体" w:cs="宋体"/>
                <w:kern w:val="2"/>
                <w:sz w:val="21"/>
                <w:lang w:bidi="ar-SA"/>
              </w:rPr>
              <w:t>集中式</w:t>
            </w:r>
          </w:p>
          <w:p w14:paraId="2A789C30">
            <w:pPr>
              <w:bidi w:val="0"/>
              <w:spacing w:line="360" w:lineRule="auto"/>
              <w:ind w:firstLine="420" w:firstLineChars="200"/>
              <w:jc w:val="both"/>
              <w:rPr>
                <w:rFonts w:hint="eastAsia" w:ascii="宋体" w:hAnsi="宋体" w:eastAsia="宋体" w:cs="宋体"/>
                <w:kern w:val="2"/>
                <w:sz w:val="21"/>
                <w:lang w:bidi="ar-SA"/>
              </w:rPr>
            </w:pPr>
            <w:r>
              <w:rPr>
                <w:rFonts w:hint="eastAsia" w:ascii="宋体" w:hAnsi="宋体" w:eastAsia="宋体" w:cs="宋体"/>
                <w:kern w:val="2"/>
                <w:sz w:val="21"/>
                <w:lang w:bidi="ar-SA"/>
              </w:rPr>
              <w:t>集中式是将各单体</w:t>
            </w:r>
            <w:r>
              <w:rPr>
                <w:rFonts w:hint="eastAsia" w:ascii="宋体" w:hAnsi="宋体" w:eastAsia="宋体" w:cs="宋体"/>
                <w:kern w:val="2"/>
                <w:sz w:val="21"/>
                <w:lang w:val="en-US" w:eastAsia="zh-CN" w:bidi="ar-SA"/>
              </w:rPr>
              <w:t>蓄</w:t>
            </w:r>
            <w:r>
              <w:rPr>
                <w:rFonts w:hint="eastAsia" w:ascii="宋体" w:hAnsi="宋体" w:eastAsia="宋体" w:cs="宋体"/>
                <w:kern w:val="2"/>
                <w:sz w:val="21"/>
                <w:lang w:bidi="ar-SA"/>
              </w:rPr>
              <w:t>电池的电压、温度信息逐一与动力</w:t>
            </w:r>
            <w:r>
              <w:rPr>
                <w:rFonts w:hint="eastAsia" w:ascii="宋体" w:hAnsi="宋体" w:eastAsia="宋体" w:cs="宋体"/>
                <w:kern w:val="2"/>
                <w:sz w:val="21"/>
                <w:lang w:val="en-US" w:eastAsia="zh-CN" w:bidi="ar-SA"/>
              </w:rPr>
              <w:t>蓄</w:t>
            </w:r>
            <w:r>
              <w:rPr>
                <w:rFonts w:hint="eastAsia" w:ascii="宋体" w:hAnsi="宋体" w:eastAsia="宋体" w:cs="宋体"/>
                <w:kern w:val="2"/>
                <w:sz w:val="21"/>
                <w:lang w:bidi="ar-SA"/>
              </w:rPr>
              <w:t>电池管理器连接。</w:t>
            </w:r>
          </w:p>
          <w:p w14:paraId="55F146E1">
            <w:pPr>
              <w:bidi w:val="0"/>
              <w:spacing w:line="360" w:lineRule="auto"/>
              <w:ind w:firstLine="420" w:firstLineChars="200"/>
              <w:jc w:val="both"/>
              <w:rPr>
                <w:rFonts w:hint="eastAsia" w:ascii="宋体" w:hAnsi="宋体" w:eastAsia="宋体" w:cs="宋体"/>
                <w:kern w:val="2"/>
                <w:sz w:val="21"/>
                <w:lang w:bidi="ar-SA"/>
              </w:rPr>
            </w:pPr>
            <w:r>
              <w:rPr>
                <w:rFonts w:hint="eastAsia" w:ascii="宋体" w:hAnsi="宋体" w:eastAsia="宋体" w:cs="宋体"/>
                <w:kern w:val="2"/>
                <w:sz w:val="21"/>
                <w:lang w:val="en-US" w:eastAsia="zh-CN" w:bidi="ar-SA"/>
              </w:rPr>
              <w:t>（2）</w:t>
            </w:r>
            <w:r>
              <w:rPr>
                <w:rFonts w:hint="eastAsia" w:ascii="宋体" w:hAnsi="宋体" w:eastAsia="宋体" w:cs="宋体"/>
                <w:kern w:val="2"/>
                <w:sz w:val="21"/>
                <w:lang w:bidi="ar-SA"/>
              </w:rPr>
              <w:t>分布式</w:t>
            </w:r>
          </w:p>
          <w:p w14:paraId="2AFCDBFF">
            <w:pPr>
              <w:bidi w:val="0"/>
              <w:spacing w:line="360" w:lineRule="auto"/>
              <w:ind w:firstLine="420" w:firstLineChars="200"/>
              <w:jc w:val="both"/>
              <w:rPr>
                <w:rFonts w:hint="eastAsia" w:ascii="宋体" w:hAnsi="宋体" w:eastAsia="宋体" w:cs="宋体"/>
                <w:kern w:val="2"/>
                <w:sz w:val="21"/>
                <w:lang w:bidi="ar-SA"/>
              </w:rPr>
            </w:pPr>
            <w:r>
              <w:rPr>
                <w:rFonts w:hint="eastAsia" w:ascii="宋体" w:hAnsi="宋体" w:eastAsia="宋体" w:cs="宋体"/>
                <w:kern w:val="2"/>
                <w:sz w:val="21"/>
                <w:lang w:bidi="ar-SA"/>
              </w:rPr>
              <w:t>分布式是在</w:t>
            </w:r>
            <w:r>
              <w:rPr>
                <w:rFonts w:hint="eastAsia" w:ascii="宋体" w:hAnsi="宋体" w:eastAsia="宋体" w:cs="宋体"/>
                <w:kern w:val="2"/>
                <w:sz w:val="21"/>
                <w:lang w:val="en-US" w:eastAsia="zh-CN" w:bidi="ar-SA"/>
              </w:rPr>
              <w:t>动力蓄</w:t>
            </w:r>
            <w:r>
              <w:rPr>
                <w:rFonts w:hint="eastAsia" w:ascii="宋体" w:hAnsi="宋体" w:eastAsia="宋体" w:cs="宋体"/>
                <w:kern w:val="2"/>
                <w:sz w:val="21"/>
                <w:lang w:bidi="ar-SA"/>
              </w:rPr>
              <w:t>电池内配置多个</w:t>
            </w:r>
            <w:r>
              <w:rPr>
                <w:rFonts w:hint="eastAsia" w:ascii="宋体" w:hAnsi="宋体" w:eastAsia="宋体" w:cs="宋体"/>
                <w:kern w:val="2"/>
                <w:sz w:val="21"/>
                <w:lang w:val="en-US" w:eastAsia="zh-CN" w:bidi="ar-SA"/>
              </w:rPr>
              <w:t>蓄</w:t>
            </w:r>
            <w:r>
              <w:rPr>
                <w:rFonts w:hint="eastAsia" w:ascii="宋体" w:hAnsi="宋体" w:eastAsia="宋体" w:cs="宋体"/>
                <w:kern w:val="2"/>
                <w:sz w:val="21"/>
                <w:lang w:bidi="ar-SA"/>
              </w:rPr>
              <w:t>电池监控单元，简称CSC或BIC，每个</w:t>
            </w:r>
            <w:r>
              <w:rPr>
                <w:rFonts w:hint="eastAsia" w:ascii="宋体" w:hAnsi="宋体" w:eastAsia="宋体" w:cs="宋体"/>
                <w:kern w:val="2"/>
                <w:sz w:val="21"/>
                <w:lang w:val="en-US" w:eastAsia="zh-CN" w:bidi="ar-SA"/>
              </w:rPr>
              <w:t>蓄</w:t>
            </w:r>
            <w:r>
              <w:rPr>
                <w:rFonts w:hint="eastAsia" w:ascii="宋体" w:hAnsi="宋体" w:eastAsia="宋体" w:cs="宋体"/>
                <w:kern w:val="2"/>
                <w:sz w:val="21"/>
                <w:lang w:bidi="ar-SA"/>
              </w:rPr>
              <w:t>电池监控单元负责搜集一个或几个</w:t>
            </w:r>
            <w:r>
              <w:rPr>
                <w:rFonts w:hint="eastAsia" w:ascii="宋体" w:hAnsi="宋体" w:eastAsia="宋体" w:cs="宋体"/>
                <w:kern w:val="2"/>
                <w:sz w:val="21"/>
                <w:lang w:val="en-US" w:eastAsia="zh-CN" w:bidi="ar-SA"/>
              </w:rPr>
              <w:t>蓄</w:t>
            </w:r>
            <w:r>
              <w:rPr>
                <w:rFonts w:hint="eastAsia" w:ascii="宋体" w:hAnsi="宋体" w:eastAsia="宋体" w:cs="宋体"/>
                <w:kern w:val="2"/>
                <w:sz w:val="21"/>
                <w:lang w:bidi="ar-SA"/>
              </w:rPr>
              <w:t>电池模组的电压、温度信息，然后通过CAN线将信息传输给</w:t>
            </w:r>
            <w:r>
              <w:rPr>
                <w:rFonts w:hint="eastAsia" w:ascii="宋体" w:hAnsi="宋体" w:eastAsia="宋体" w:cs="宋体"/>
                <w:kern w:val="2"/>
                <w:sz w:val="21"/>
                <w:lang w:val="en-US" w:eastAsia="zh-CN" w:bidi="ar-SA"/>
              </w:rPr>
              <w:t>蓄</w:t>
            </w:r>
            <w:r>
              <w:rPr>
                <w:rFonts w:hint="eastAsia" w:ascii="宋体" w:hAnsi="宋体" w:eastAsia="宋体" w:cs="宋体"/>
                <w:kern w:val="2"/>
                <w:sz w:val="21"/>
                <w:lang w:bidi="ar-SA"/>
              </w:rPr>
              <w:t>电池管理器。</w:t>
            </w:r>
          </w:p>
          <w:p w14:paraId="1C438B97">
            <w:pPr>
              <w:bidi w:val="0"/>
              <w:spacing w:line="360" w:lineRule="auto"/>
              <w:ind w:firstLine="420" w:firstLineChars="200"/>
              <w:jc w:val="center"/>
              <w:rPr>
                <w:rFonts w:hint="eastAsia" w:ascii="宋体" w:hAnsi="宋体" w:eastAsia="宋体" w:cs="宋体"/>
                <w:kern w:val="2"/>
                <w:sz w:val="21"/>
                <w:lang w:val="en-US" w:bidi="ar-SA"/>
              </w:rPr>
            </w:pPr>
            <w:r>
              <w:rPr>
                <w:rFonts w:hint="eastAsia" w:ascii="宋体" w:hAnsi="宋体" w:eastAsia="宋体" w:cs="宋体"/>
                <w:kern w:val="2"/>
                <w:sz w:val="21"/>
                <w:lang w:val="en-US" w:bidi="ar-SA"/>
              </w:rPr>
              <w:drawing>
                <wp:inline distT="0" distB="0" distL="114300" distR="114300">
                  <wp:extent cx="3752215" cy="2444115"/>
                  <wp:effectExtent l="0" t="0" r="635" b="13335"/>
                  <wp:docPr id="126"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4"/>
                          <pic:cNvPicPr>
                            <a:picLocks noChangeAspect="1"/>
                          </pic:cNvPicPr>
                        </pic:nvPicPr>
                        <pic:blipFill>
                          <a:blip r:embed="rId14"/>
                          <a:stretch>
                            <a:fillRect/>
                          </a:stretch>
                        </pic:blipFill>
                        <pic:spPr>
                          <a:xfrm>
                            <a:off x="0" y="0"/>
                            <a:ext cx="3752215" cy="2444115"/>
                          </a:xfrm>
                          <a:prstGeom prst="rect">
                            <a:avLst/>
                          </a:prstGeom>
                          <a:noFill/>
                          <a:ln>
                            <a:noFill/>
                          </a:ln>
                        </pic:spPr>
                      </pic:pic>
                    </a:graphicData>
                  </a:graphic>
                </wp:inline>
              </w:drawing>
            </w:r>
          </w:p>
          <w:p w14:paraId="71D58F7F">
            <w:pPr>
              <w:bidi w:val="0"/>
              <w:spacing w:line="360" w:lineRule="auto"/>
              <w:ind w:firstLine="420" w:firstLineChars="200"/>
              <w:jc w:val="both"/>
              <w:rPr>
                <w:rFonts w:hint="eastAsia" w:ascii="宋体" w:hAnsi="宋体" w:eastAsia="宋体" w:cs="宋体"/>
                <w:kern w:val="2"/>
                <w:sz w:val="21"/>
                <w:lang w:bidi="ar-SA"/>
              </w:rPr>
            </w:pPr>
            <w:r>
              <w:rPr>
                <w:rFonts w:hint="eastAsia" w:ascii="宋体" w:hAnsi="宋体" w:eastAsia="宋体" w:cs="宋体"/>
                <w:kern w:val="2"/>
                <w:sz w:val="21"/>
                <w:lang w:val="en-US" w:eastAsia="zh-CN" w:bidi="ar-SA"/>
              </w:rPr>
              <w:t>4.</w:t>
            </w:r>
            <w:r>
              <w:rPr>
                <w:rFonts w:hint="eastAsia" w:ascii="宋体" w:hAnsi="宋体" w:eastAsia="宋体" w:cs="宋体"/>
                <w:kern w:val="2"/>
                <w:sz w:val="21"/>
                <w:lang w:bidi="ar-SA"/>
              </w:rPr>
              <w:t>电池组单体电压异常故障</w:t>
            </w:r>
          </w:p>
          <w:p w14:paraId="4A859EA8">
            <w:pPr>
              <w:bidi w:val="0"/>
              <w:spacing w:line="360" w:lineRule="auto"/>
              <w:ind w:firstLine="420" w:firstLineChars="200"/>
              <w:jc w:val="both"/>
              <w:rPr>
                <w:rFonts w:hint="eastAsia" w:ascii="宋体" w:hAnsi="宋体" w:eastAsia="宋体" w:cs="宋体"/>
                <w:kern w:val="2"/>
                <w:sz w:val="21"/>
                <w:lang w:val="en-US" w:eastAsia="zh-CN" w:bidi="ar-SA"/>
              </w:rPr>
            </w:pPr>
            <w:r>
              <w:rPr>
                <w:rFonts w:hint="eastAsia" w:ascii="宋体" w:hAnsi="宋体" w:eastAsia="宋体" w:cs="宋体"/>
                <w:kern w:val="2"/>
                <w:sz w:val="21"/>
                <w:lang w:val="en-US" w:eastAsia="zh-CN" w:bidi="ar-SA"/>
              </w:rPr>
              <w:t>动力电池管理系统虽然在设计中采取了许多安全、可靠的方案，但并不能做到万无一失。系统在长时间使用中，由于连接导线、元件、器材的材质性能和产品质量的差异，焊接、安装工艺及使用条件，维护保养水平和自然界客观因素影响等，都有可能产生故障或影响正常工作。故障的原因和故障现象虽然繁杂，但可以按照一定的方法对其进行分类，了解常用的检测方法，以便于对电池系统的故障分析和处理。</w:t>
            </w:r>
          </w:p>
          <w:p w14:paraId="2E1EC7BB">
            <w:pPr>
              <w:bidi w:val="0"/>
              <w:spacing w:line="360" w:lineRule="auto"/>
              <w:ind w:firstLine="420" w:firstLineChars="200"/>
              <w:jc w:val="both"/>
              <w:rPr>
                <w:rFonts w:hint="eastAsia" w:ascii="宋体" w:hAnsi="宋体" w:eastAsia="宋体" w:cs="宋体"/>
                <w:kern w:val="2"/>
                <w:sz w:val="21"/>
                <w:lang w:val="en-US" w:eastAsia="zh-CN" w:bidi="ar-SA"/>
              </w:rPr>
            </w:pPr>
            <w:r>
              <w:rPr>
                <w:rFonts w:hint="eastAsia" w:ascii="宋体" w:hAnsi="宋体" w:eastAsia="宋体" w:cs="宋体"/>
                <w:kern w:val="2"/>
                <w:sz w:val="21"/>
                <w:lang w:val="en-US" w:eastAsia="zh-CN" w:bidi="ar-SA"/>
              </w:rPr>
              <w:t>（1）单体电池电压过高</w:t>
            </w:r>
          </w:p>
          <w:p w14:paraId="26B2F7F2">
            <w:pPr>
              <w:bidi w:val="0"/>
              <w:spacing w:line="360" w:lineRule="auto"/>
              <w:ind w:firstLine="420" w:firstLineChars="200"/>
              <w:jc w:val="both"/>
              <w:rPr>
                <w:rFonts w:hint="eastAsia" w:ascii="宋体" w:hAnsi="宋体" w:eastAsia="宋体" w:cs="宋体"/>
                <w:kern w:val="2"/>
                <w:sz w:val="21"/>
                <w:lang w:val="en-US" w:eastAsia="zh-CN" w:bidi="ar-SA"/>
              </w:rPr>
            </w:pPr>
            <w:r>
              <w:rPr>
                <w:rFonts w:hint="eastAsia" w:ascii="宋体" w:hAnsi="宋体" w:eastAsia="宋体" w:cs="宋体"/>
                <w:kern w:val="2"/>
                <w:sz w:val="21"/>
                <w:lang w:val="en-US" w:eastAsia="zh-CN" w:bidi="ar-SA"/>
              </w:rPr>
              <w:t xml:space="preserve"> 1）故障现象  充满电后左侧的模组出现单体电池电压偏高的情况。例如，磷酸铁锂电池满电静置后电压在3.35V左右，三元电池满电静置后单体电池电压在3.90V左右，若出现压差在30mV以上就可以判断单体电池电压高故障。</w:t>
            </w:r>
          </w:p>
          <w:p w14:paraId="459D5C89">
            <w:pPr>
              <w:bidi w:val="0"/>
              <w:spacing w:line="360" w:lineRule="auto"/>
              <w:ind w:firstLine="420" w:firstLineChars="200"/>
              <w:jc w:val="both"/>
              <w:rPr>
                <w:rFonts w:hint="eastAsia" w:ascii="宋体" w:hAnsi="宋体" w:eastAsia="宋体" w:cs="宋体"/>
                <w:kern w:val="2"/>
                <w:sz w:val="21"/>
                <w:lang w:val="en-US" w:eastAsia="zh-CN" w:bidi="ar-SA"/>
              </w:rPr>
            </w:pPr>
            <w:r>
              <w:rPr>
                <w:rFonts w:hint="eastAsia" w:ascii="宋体" w:hAnsi="宋体" w:eastAsia="宋体" w:cs="宋体"/>
                <w:kern w:val="2"/>
                <w:sz w:val="21"/>
                <w:lang w:val="en-US" w:eastAsia="zh-CN" w:bidi="ar-SA"/>
              </w:rPr>
              <w:t>2）故障原因  单体电池电压过高原因包括：①CSC采集信号误差；②CSc均衡功能差或失效；③电池容量低（俗称电池衰减）充电时模组或单体电压值上升快，特别是车辆在滑行、减速过程中更加明显。</w:t>
            </w:r>
          </w:p>
          <w:p w14:paraId="443B0C21">
            <w:pPr>
              <w:bidi w:val="0"/>
              <w:spacing w:line="360" w:lineRule="auto"/>
              <w:ind w:firstLine="420" w:firstLineChars="200"/>
              <w:jc w:val="both"/>
              <w:rPr>
                <w:rFonts w:hint="eastAsia" w:ascii="宋体" w:hAnsi="宋体" w:eastAsia="宋体" w:cs="宋体"/>
                <w:kern w:val="2"/>
                <w:sz w:val="21"/>
                <w:lang w:val="en-US" w:eastAsia="zh-CN" w:bidi="ar-SA"/>
              </w:rPr>
            </w:pPr>
            <w:r>
              <w:rPr>
                <w:rFonts w:hint="eastAsia" w:ascii="宋体" w:hAnsi="宋体" w:eastAsia="宋体" w:cs="宋体"/>
                <w:kern w:val="2"/>
                <w:sz w:val="21"/>
                <w:lang w:val="en-US" w:eastAsia="zh-CN" w:bidi="ar-SA"/>
              </w:rPr>
              <w:t>3）故障排除  单体电池电压过高处理方法如下：</w:t>
            </w:r>
          </w:p>
          <w:p w14:paraId="4E2BFAEC">
            <w:pPr>
              <w:bidi w:val="0"/>
              <w:spacing w:line="360" w:lineRule="auto"/>
              <w:ind w:firstLine="420" w:firstLineChars="200"/>
              <w:jc w:val="both"/>
              <w:rPr>
                <w:rFonts w:hint="eastAsia" w:ascii="宋体" w:hAnsi="宋体" w:eastAsia="宋体" w:cs="宋体"/>
                <w:kern w:val="2"/>
                <w:sz w:val="21"/>
                <w:lang w:val="en-US" w:eastAsia="zh-CN" w:bidi="ar-SA"/>
              </w:rPr>
            </w:pPr>
            <w:r>
              <w:rPr>
                <w:rFonts w:hint="eastAsia" w:ascii="宋体" w:hAnsi="宋体" w:eastAsia="宋体" w:cs="宋体"/>
                <w:kern w:val="2"/>
                <w:sz w:val="21"/>
                <w:lang w:val="en-US" w:eastAsia="zh-CN" w:bidi="ar-SA"/>
              </w:rPr>
              <w:t>①单体电池电压显示值比较其他的单体电池电压值偏高，测量单体电池电压值进行对比。若实际值较显示值低，并且与其他的单体电池电压相同，则以实际的测试值为标准对CSC单体电池电压进行校准；若测量值与显示值相同，则人为对电压值偏高的单体电池或电池模组进行放电均衡。</w:t>
            </w:r>
          </w:p>
          <w:p w14:paraId="72A63755">
            <w:pPr>
              <w:bidi w:val="0"/>
              <w:spacing w:line="360" w:lineRule="auto"/>
              <w:ind w:firstLine="420" w:firstLineChars="200"/>
              <w:jc w:val="both"/>
              <w:rPr>
                <w:rFonts w:hint="eastAsia" w:ascii="宋体" w:hAnsi="宋体" w:eastAsia="宋体" w:cs="宋体"/>
                <w:kern w:val="2"/>
                <w:sz w:val="21"/>
                <w:lang w:val="en-US" w:eastAsia="zh-CN" w:bidi="ar-SA"/>
              </w:rPr>
            </w:pPr>
            <w:r>
              <w:rPr>
                <w:rFonts w:hint="eastAsia" w:ascii="宋体" w:hAnsi="宋体" w:eastAsia="宋体" w:cs="宋体"/>
                <w:kern w:val="2"/>
                <w:sz w:val="21"/>
                <w:lang w:val="en-US" w:eastAsia="zh-CN" w:bidi="ar-SA"/>
              </w:rPr>
              <w:t>②检查CSC的电压采集样线是否断裂、虚接。</w:t>
            </w:r>
          </w:p>
          <w:p w14:paraId="73AC00B9">
            <w:pPr>
              <w:bidi w:val="0"/>
              <w:spacing w:line="360" w:lineRule="auto"/>
              <w:ind w:firstLine="420" w:firstLineChars="200"/>
              <w:jc w:val="both"/>
              <w:rPr>
                <w:rFonts w:hint="eastAsia" w:ascii="宋体" w:hAnsi="宋体" w:eastAsia="宋体" w:cs="宋体"/>
                <w:kern w:val="2"/>
                <w:sz w:val="21"/>
                <w:lang w:val="en-US" w:eastAsia="zh-CN" w:bidi="ar-SA"/>
              </w:rPr>
            </w:pPr>
            <w:r>
              <w:rPr>
                <w:rFonts w:hint="eastAsia" w:ascii="宋体" w:hAnsi="宋体" w:eastAsia="宋体" w:cs="宋体"/>
                <w:kern w:val="2"/>
                <w:sz w:val="21"/>
                <w:lang w:val="en-US" w:eastAsia="zh-CN" w:bidi="ar-SA"/>
              </w:rPr>
              <w:t>③更换CSC模块。</w:t>
            </w:r>
          </w:p>
          <w:p w14:paraId="6DB66EEE">
            <w:pPr>
              <w:bidi w:val="0"/>
              <w:spacing w:line="360" w:lineRule="auto"/>
              <w:ind w:firstLine="420" w:firstLineChars="200"/>
              <w:jc w:val="center"/>
              <w:rPr>
                <w:rFonts w:hint="eastAsia" w:ascii="宋体" w:hAnsi="宋体" w:eastAsia="宋体" w:cs="宋体"/>
                <w:kern w:val="2"/>
                <w:sz w:val="21"/>
                <w:lang w:val="en-US" w:eastAsia="zh-CN" w:bidi="ar-SA"/>
              </w:rPr>
            </w:pPr>
            <w:r>
              <w:rPr>
                <w:rFonts w:hint="eastAsia" w:ascii="宋体" w:hAnsi="宋体" w:eastAsia="宋体" w:cs="宋体"/>
                <w:kern w:val="2"/>
                <w:sz w:val="21"/>
                <w:lang w:bidi="ar-SA"/>
              </w:rPr>
              <w:drawing>
                <wp:inline distT="0" distB="0" distL="114300" distR="114300">
                  <wp:extent cx="1718945" cy="3060700"/>
                  <wp:effectExtent l="0" t="0" r="6350" b="14605"/>
                  <wp:docPr id="35"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 descr="IMG_256"/>
                          <pic:cNvPicPr>
                            <a:picLocks noChangeAspect="1"/>
                          </pic:cNvPicPr>
                        </pic:nvPicPr>
                        <pic:blipFill>
                          <a:blip r:embed="rId15"/>
                          <a:stretch>
                            <a:fillRect/>
                          </a:stretch>
                        </pic:blipFill>
                        <pic:spPr>
                          <a:xfrm rot="5400000">
                            <a:off x="0" y="0"/>
                            <a:ext cx="1718945" cy="3060700"/>
                          </a:xfrm>
                          <a:prstGeom prst="rect">
                            <a:avLst/>
                          </a:prstGeom>
                          <a:noFill/>
                          <a:ln w="9525">
                            <a:noFill/>
                          </a:ln>
                        </pic:spPr>
                      </pic:pic>
                    </a:graphicData>
                  </a:graphic>
                </wp:inline>
              </w:drawing>
            </w:r>
            <w:r>
              <w:rPr>
                <w:rFonts w:hint="eastAsia" w:ascii="宋体" w:hAnsi="宋体" w:eastAsia="宋体" w:cs="宋体"/>
                <w:kern w:val="2"/>
                <w:sz w:val="21"/>
                <w:lang w:val="en-US" w:eastAsia="zh-CN" w:bidi="ar-SA"/>
              </w:rPr>
              <w:t xml:space="preserve"> </w:t>
            </w:r>
            <w:r>
              <w:rPr>
                <w:rFonts w:hint="eastAsia" w:ascii="宋体" w:hAnsi="宋体" w:eastAsia="宋体" w:cs="宋体"/>
                <w:kern w:val="2"/>
                <w:sz w:val="21"/>
                <w:lang w:val="en-US" w:bidi="ar-SA"/>
              </w:rPr>
              <w:drawing>
                <wp:inline distT="0" distB="0" distL="114300" distR="114300">
                  <wp:extent cx="3166110" cy="1830070"/>
                  <wp:effectExtent l="0" t="0" r="15240" b="17780"/>
                  <wp:docPr id="135"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2"/>
                          <pic:cNvPicPr>
                            <a:picLocks noChangeAspect="1"/>
                          </pic:cNvPicPr>
                        </pic:nvPicPr>
                        <pic:blipFill>
                          <a:blip r:embed="rId16"/>
                          <a:stretch>
                            <a:fillRect/>
                          </a:stretch>
                        </pic:blipFill>
                        <pic:spPr>
                          <a:xfrm>
                            <a:off x="0" y="0"/>
                            <a:ext cx="3166110" cy="1830070"/>
                          </a:xfrm>
                          <a:prstGeom prst="rect">
                            <a:avLst/>
                          </a:prstGeom>
                          <a:noFill/>
                          <a:ln>
                            <a:noFill/>
                          </a:ln>
                        </pic:spPr>
                      </pic:pic>
                    </a:graphicData>
                  </a:graphic>
                </wp:inline>
              </w:drawing>
            </w:r>
          </w:p>
        </w:tc>
      </w:tr>
      <w:tr w14:paraId="7DC08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shd w:val="clear" w:color="auto" w:fill="auto"/>
            <w:vAlign w:val="center"/>
          </w:tcPr>
          <w:p w14:paraId="0BFCA75C">
            <w:pPr>
              <w:bidi w:val="0"/>
              <w:spacing w:line="360" w:lineRule="auto"/>
              <w:ind w:firstLine="420" w:firstLineChars="200"/>
              <w:jc w:val="both"/>
              <w:rPr>
                <w:rFonts w:hint="eastAsia" w:ascii="宋体" w:hAnsi="宋体" w:eastAsia="宋体" w:cs="宋体"/>
                <w:kern w:val="2"/>
                <w:sz w:val="21"/>
                <w:lang w:val="en-US" w:eastAsia="zh-CN" w:bidi="ar-SA"/>
              </w:rPr>
            </w:pPr>
            <w:r>
              <w:rPr>
                <w:rFonts w:hint="eastAsia" w:ascii="宋体" w:hAnsi="宋体" w:eastAsia="宋体" w:cs="宋体"/>
                <w:kern w:val="2"/>
                <w:sz w:val="21"/>
                <w:lang w:val="en-US" w:eastAsia="zh-CN" w:bidi="ar-SA"/>
              </w:rPr>
              <w:t>3.课后拓展</w:t>
            </w:r>
          </w:p>
          <w:p w14:paraId="78CE146E">
            <w:pPr>
              <w:bidi w:val="0"/>
              <w:spacing w:line="360" w:lineRule="auto"/>
              <w:ind w:firstLine="420" w:firstLineChars="200"/>
              <w:jc w:val="both"/>
              <w:rPr>
                <w:rFonts w:hint="eastAsia" w:ascii="宋体" w:hAnsi="宋体" w:eastAsia="宋体" w:cs="宋体"/>
                <w:kern w:val="2"/>
                <w:sz w:val="21"/>
                <w:lang w:val="en-US" w:eastAsia="zh-CN" w:bidi="ar-SA"/>
              </w:rPr>
            </w:pPr>
            <w:r>
              <w:rPr>
                <w:rFonts w:hint="eastAsia" w:ascii="宋体" w:hAnsi="宋体" w:eastAsia="宋体" w:cs="宋体"/>
                <w:kern w:val="2"/>
                <w:sz w:val="21"/>
                <w:lang w:val="en-US" w:eastAsia="zh-CN" w:bidi="ar-SA"/>
              </w:rPr>
              <w:t>（1）学员的课后体会</w:t>
            </w:r>
          </w:p>
          <w:p w14:paraId="29EE7A49">
            <w:pPr>
              <w:bidi w:val="0"/>
              <w:spacing w:line="360" w:lineRule="auto"/>
              <w:ind w:firstLine="420" w:firstLineChars="200"/>
              <w:jc w:val="both"/>
              <w:rPr>
                <w:rFonts w:hint="eastAsia" w:ascii="宋体" w:hAnsi="宋体" w:eastAsia="宋体" w:cs="宋体"/>
                <w:kern w:val="2"/>
                <w:sz w:val="21"/>
                <w:lang w:val="en-US" w:eastAsia="zh-CN" w:bidi="ar-SA"/>
              </w:rPr>
            </w:pPr>
            <w:r>
              <w:rPr>
                <w:rFonts w:hint="eastAsia" w:ascii="宋体" w:hAnsi="宋体" w:eastAsia="宋体" w:cs="宋体"/>
                <w:kern w:val="2"/>
                <w:sz w:val="21"/>
                <w:lang w:val="en-US" w:eastAsia="zh-CN" w:bidi="ar-SA"/>
              </w:rPr>
              <w:t>（2）课后练习题</w:t>
            </w:r>
          </w:p>
          <w:p w14:paraId="17F65CE5">
            <w:pPr>
              <w:bidi w:val="0"/>
              <w:spacing w:line="360" w:lineRule="auto"/>
              <w:ind w:firstLine="420" w:firstLineChars="200"/>
              <w:jc w:val="both"/>
              <w:rPr>
                <w:rFonts w:hint="eastAsia" w:ascii="宋体" w:hAnsi="宋体" w:eastAsia="宋体" w:cs="宋体"/>
                <w:kern w:val="2"/>
                <w:sz w:val="21"/>
                <w:lang w:val="en-US" w:eastAsia="zh-CN" w:bidi="ar-SA"/>
              </w:rPr>
            </w:pPr>
            <w:r>
              <w:rPr>
                <w:rFonts w:hint="eastAsia" w:ascii="宋体" w:hAnsi="宋体" w:eastAsia="宋体" w:cs="宋体"/>
                <w:kern w:val="2"/>
                <w:sz w:val="21"/>
                <w:lang w:val="en-US" w:eastAsia="zh-CN" w:bidi="ar-SA"/>
              </w:rPr>
              <w:t>（3）预习新课程</w:t>
            </w:r>
          </w:p>
        </w:tc>
      </w:tr>
    </w:tbl>
    <w:p w14:paraId="5223A002">
      <w:pPr>
        <w:rPr>
          <w:rFonts w:hint="eastAsia" w:ascii="宋体" w:hAnsi="宋体" w:eastAsia="宋体" w:cs="宋体"/>
          <w:color w:val="000000" w:themeColor="text1"/>
          <w:highlight w:val="yellow"/>
          <w:lang w:val="en-US" w:eastAsia="zh-CN"/>
          <w14:textFill>
            <w14:solidFill>
              <w14:schemeClr w14:val="tx1"/>
            </w14:solidFill>
          </w14:textFill>
        </w:rPr>
      </w:pPr>
    </w:p>
    <w:p w14:paraId="72F7A807">
      <w:pPr>
        <w:rPr>
          <w:rFonts w:hint="eastAsia" w:ascii="宋体" w:hAnsi="宋体" w:eastAsia="宋体" w:cs="宋体"/>
          <w:color w:val="000000" w:themeColor="text1"/>
          <w:highlight w:val="yellow"/>
          <w:lang w:val="en-US" w:eastAsia="zh-CN"/>
          <w14:textFill>
            <w14:solidFill>
              <w14:schemeClr w14:val="tx1"/>
            </w14:solidFill>
          </w14:textFill>
        </w:rPr>
      </w:pPr>
    </w:p>
    <w:p w14:paraId="194860F1">
      <w:pPr>
        <w:rPr>
          <w:rFonts w:hint="eastAsia" w:ascii="宋体" w:hAnsi="宋体" w:eastAsia="宋体" w:cs="宋体"/>
          <w:color w:val="000000" w:themeColor="text1"/>
          <w:highlight w:val="yellow"/>
          <w:lang w:val="en-US" w:eastAsia="zh-CN"/>
          <w14:textFill>
            <w14:solidFill>
              <w14:schemeClr w14:val="tx1"/>
            </w14:solidFill>
          </w14:textFill>
        </w:rPr>
      </w:pPr>
    </w:p>
    <w:p w14:paraId="6EBA2A49">
      <w:pPr>
        <w:rPr>
          <w:rFonts w:hint="eastAsia" w:ascii="宋体" w:hAnsi="宋体" w:eastAsia="宋体" w:cs="宋体"/>
          <w:color w:val="000000" w:themeColor="text1"/>
          <w:highlight w:val="yellow"/>
          <w:lang w:val="en-US" w:eastAsia="zh-CN"/>
          <w14:textFill>
            <w14:solidFill>
              <w14:schemeClr w14:val="tx1"/>
            </w14:solidFill>
          </w14:textFill>
        </w:rPr>
      </w:pPr>
    </w:p>
    <w:p w14:paraId="3AF1071A">
      <w:pPr>
        <w:rPr>
          <w:rFonts w:hint="eastAsia" w:ascii="宋体" w:hAnsi="宋体" w:eastAsia="宋体" w:cs="宋体"/>
          <w:color w:val="000000" w:themeColor="text1"/>
          <w:highlight w:val="yellow"/>
          <w:lang w:val="en-US" w:eastAsia="zh-CN"/>
          <w14:textFill>
            <w14:solidFill>
              <w14:schemeClr w14:val="tx1"/>
            </w14:solidFill>
          </w14:textFill>
        </w:rPr>
      </w:pPr>
    </w:p>
    <w:p w14:paraId="76BD3DCD">
      <w:pPr>
        <w:rPr>
          <w:rFonts w:hint="eastAsia" w:ascii="宋体" w:hAnsi="宋体" w:eastAsia="宋体" w:cs="宋体"/>
          <w:color w:val="000000" w:themeColor="text1"/>
          <w:highlight w:val="yellow"/>
          <w:lang w:val="en-US" w:eastAsia="zh-CN"/>
          <w14:textFill>
            <w14:solidFill>
              <w14:schemeClr w14:val="tx1"/>
            </w14:solidFill>
          </w14:textFill>
        </w:rPr>
      </w:pPr>
    </w:p>
    <w:p w14:paraId="78B2CE84">
      <w:pPr>
        <w:rPr>
          <w:rFonts w:hint="eastAsia" w:ascii="宋体" w:hAnsi="宋体" w:eastAsia="宋体" w:cs="宋体"/>
          <w:color w:val="000000" w:themeColor="text1"/>
          <w:highlight w:val="yellow"/>
          <w:lang w:val="en-US" w:eastAsia="zh-CN"/>
          <w14:textFill>
            <w14:solidFill>
              <w14:schemeClr w14:val="tx1"/>
            </w14:solidFill>
          </w14:textFill>
        </w:rPr>
      </w:pPr>
    </w:p>
    <w:p w14:paraId="7F810F80">
      <w:pPr>
        <w:rPr>
          <w:rFonts w:hint="eastAsia" w:ascii="宋体" w:hAnsi="宋体" w:eastAsia="宋体" w:cs="宋体"/>
          <w:color w:val="000000" w:themeColor="text1"/>
          <w:highlight w:val="yellow"/>
          <w:lang w:val="en-US" w:eastAsia="zh-CN"/>
          <w14:textFill>
            <w14:solidFill>
              <w14:schemeClr w14:val="tx1"/>
            </w14:solidFill>
          </w14:textFill>
        </w:rPr>
      </w:pPr>
    </w:p>
    <w:p w14:paraId="37DAF6C9">
      <w:pPr>
        <w:rPr>
          <w:rFonts w:hint="eastAsia" w:ascii="宋体" w:hAnsi="宋体" w:eastAsia="宋体" w:cs="宋体"/>
          <w:color w:val="000000" w:themeColor="text1"/>
          <w:highlight w:val="yellow"/>
          <w:lang w:val="en-US" w:eastAsia="zh-CN"/>
          <w14:textFill>
            <w14:solidFill>
              <w14:schemeClr w14:val="tx1"/>
            </w14:solidFill>
          </w14:textFill>
        </w:rPr>
      </w:pPr>
    </w:p>
    <w:p w14:paraId="68CCE5C0">
      <w:pPr>
        <w:rPr>
          <w:rFonts w:hint="eastAsia" w:ascii="宋体" w:hAnsi="宋体" w:eastAsia="宋体" w:cs="宋体"/>
          <w:color w:val="000000" w:themeColor="text1"/>
          <w:highlight w:val="yellow"/>
          <w:lang w:val="en-US" w:eastAsia="zh-CN"/>
          <w14:textFill>
            <w14:solidFill>
              <w14:schemeClr w14:val="tx1"/>
            </w14:solidFill>
          </w14:textFill>
        </w:rPr>
      </w:pPr>
    </w:p>
    <w:p w14:paraId="223587F7">
      <w:pPr>
        <w:rPr>
          <w:rFonts w:hint="eastAsia" w:ascii="宋体" w:hAnsi="宋体" w:eastAsia="宋体" w:cs="宋体"/>
          <w:color w:val="000000" w:themeColor="text1"/>
          <w:highlight w:val="yellow"/>
          <w:lang w:val="en-US" w:eastAsia="zh-CN"/>
          <w14:textFill>
            <w14:solidFill>
              <w14:schemeClr w14:val="tx1"/>
            </w14:solidFill>
          </w14:textFill>
        </w:rPr>
      </w:pPr>
    </w:p>
    <w:p w14:paraId="456B6BD4">
      <w:pPr>
        <w:rPr>
          <w:rFonts w:hint="eastAsia" w:ascii="宋体" w:hAnsi="宋体" w:eastAsia="宋体" w:cs="宋体"/>
          <w:color w:val="000000" w:themeColor="text1"/>
          <w:highlight w:val="yellow"/>
          <w:lang w:val="en-US" w:eastAsia="zh-CN"/>
          <w14:textFill>
            <w14:solidFill>
              <w14:schemeClr w14:val="tx1"/>
            </w14:solidFill>
          </w14:textFill>
        </w:rPr>
      </w:pPr>
    </w:p>
    <w:p w14:paraId="1F25A28C">
      <w:pPr>
        <w:pStyle w:val="3"/>
        <w:bidi w:val="0"/>
        <w:rPr>
          <w:rFonts w:hint="default" w:eastAsia="微软雅黑"/>
          <w:lang w:val="en-US" w:eastAsia="zh-CN"/>
        </w:rPr>
      </w:pPr>
      <w:r>
        <w:rPr>
          <w:rFonts w:hint="eastAsia"/>
        </w:rPr>
        <w:t>任务</w:t>
      </w:r>
      <w:r>
        <w:rPr>
          <w:rFonts w:hint="eastAsia"/>
          <w:lang w:val="en-US" w:eastAsia="zh-CN"/>
        </w:rPr>
        <w:t>三</w:t>
      </w:r>
      <w:r>
        <w:rPr>
          <w:rFonts w:hint="eastAsia"/>
        </w:rPr>
        <w:t xml:space="preserve">  </w:t>
      </w:r>
      <w:r>
        <w:rPr>
          <w:rFonts w:hint="eastAsia"/>
          <w:spacing w:val="2"/>
          <w:lang w:val="en-US" w:eastAsia="zh-CN"/>
        </w:rPr>
        <w:t>动力电池均衡的检修</w:t>
      </w:r>
    </w:p>
    <w:tbl>
      <w:tblPr>
        <w:tblStyle w:val="9"/>
        <w:tblW w:w="500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127"/>
        <w:gridCol w:w="1505"/>
        <w:gridCol w:w="1397"/>
        <w:gridCol w:w="1255"/>
        <w:gridCol w:w="378"/>
        <w:gridCol w:w="2866"/>
      </w:tblGrid>
      <w:tr w14:paraId="4C3D1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660" w:type="pct"/>
            <w:shd w:val="clear" w:color="auto" w:fill="auto"/>
            <w:vAlign w:val="center"/>
          </w:tcPr>
          <w:p w14:paraId="075B5A94">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授课课程</w:t>
            </w:r>
          </w:p>
        </w:tc>
        <w:tc>
          <w:tcPr>
            <w:tcW w:w="1701" w:type="pct"/>
            <w:gridSpan w:val="2"/>
            <w:shd w:val="clear" w:color="auto" w:fill="auto"/>
            <w:vAlign w:val="center"/>
          </w:tcPr>
          <w:p w14:paraId="30FCE44E">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sz w:val="21"/>
                <w:szCs w:val="21"/>
                <w:lang w:val="en-US" w:eastAsia="zh-CN"/>
              </w:rPr>
              <w:t>新能源汽车动力电池及管理系统检修</w:t>
            </w:r>
          </w:p>
        </w:tc>
        <w:tc>
          <w:tcPr>
            <w:tcW w:w="735" w:type="pct"/>
            <w:shd w:val="clear" w:color="auto" w:fill="auto"/>
            <w:vAlign w:val="center"/>
          </w:tcPr>
          <w:p w14:paraId="52806FEC">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建议</w:t>
            </w:r>
            <w:r>
              <w:rPr>
                <w:rFonts w:hint="eastAsia" w:ascii="宋体" w:hAnsi="宋体" w:eastAsia="宋体" w:cs="宋体"/>
                <w:color w:val="000000" w:themeColor="text1"/>
                <w:sz w:val="21"/>
                <w:szCs w:val="21"/>
                <w14:textFill>
                  <w14:solidFill>
                    <w14:schemeClr w14:val="tx1"/>
                  </w14:solidFill>
                </w14:textFill>
              </w:rPr>
              <w:t>课时</w:t>
            </w:r>
          </w:p>
        </w:tc>
        <w:tc>
          <w:tcPr>
            <w:tcW w:w="1901" w:type="pct"/>
            <w:gridSpan w:val="2"/>
            <w:shd w:val="clear" w:color="auto" w:fill="auto"/>
            <w:vAlign w:val="center"/>
          </w:tcPr>
          <w:p w14:paraId="09E6AD6A">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8</w:t>
            </w:r>
            <w:r>
              <w:rPr>
                <w:rFonts w:hint="eastAsia" w:ascii="宋体" w:hAnsi="宋体" w:eastAsia="宋体" w:cs="宋体"/>
                <w:color w:val="000000" w:themeColor="text1"/>
                <w:sz w:val="21"/>
                <w:szCs w:val="21"/>
                <w14:textFill>
                  <w14:solidFill>
                    <w14:schemeClr w14:val="tx1"/>
                  </w14:solidFill>
                </w14:textFill>
              </w:rPr>
              <w:t>课时</w:t>
            </w:r>
          </w:p>
        </w:tc>
      </w:tr>
      <w:tr w14:paraId="468DB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pct"/>
            <w:shd w:val="clear" w:color="auto" w:fill="auto"/>
            <w:vAlign w:val="center"/>
          </w:tcPr>
          <w:p w14:paraId="650BBAF3">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授课内容</w:t>
            </w:r>
          </w:p>
        </w:tc>
        <w:tc>
          <w:tcPr>
            <w:tcW w:w="1701" w:type="pct"/>
            <w:gridSpan w:val="2"/>
            <w:shd w:val="clear" w:color="auto" w:fill="auto"/>
            <w:vAlign w:val="center"/>
          </w:tcPr>
          <w:p w14:paraId="30E778CF">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任务</w:t>
            </w:r>
            <w:r>
              <w:rPr>
                <w:rFonts w:hint="eastAsia" w:ascii="宋体" w:hAnsi="宋体" w:eastAsia="宋体" w:cs="宋体"/>
                <w:color w:val="000000" w:themeColor="text1"/>
                <w:sz w:val="21"/>
                <w:szCs w:val="21"/>
                <w:lang w:val="en-US" w:eastAsia="zh-CN"/>
                <w14:textFill>
                  <w14:solidFill>
                    <w14:schemeClr w14:val="tx1"/>
                  </w14:solidFill>
                </w14:textFill>
              </w:rPr>
              <w:t>三 动力电池均衡的检修</w:t>
            </w:r>
          </w:p>
        </w:tc>
        <w:tc>
          <w:tcPr>
            <w:tcW w:w="735" w:type="pct"/>
            <w:shd w:val="clear" w:color="auto" w:fill="auto"/>
            <w:vAlign w:val="center"/>
          </w:tcPr>
          <w:p w14:paraId="408C953F">
            <w:pPr>
              <w:bidi w:val="0"/>
              <w:spacing w:line="360" w:lineRule="auto"/>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w:t>
            </w:r>
            <w:r>
              <w:rPr>
                <w:rFonts w:hint="eastAsia" w:ascii="宋体" w:hAnsi="宋体" w:eastAsia="宋体" w:cs="宋体"/>
                <w:color w:val="000000" w:themeColor="text1"/>
                <w:sz w:val="21"/>
                <w:szCs w:val="21"/>
                <w:lang w:val="en-US" w:eastAsia="zh-CN"/>
                <w14:textFill>
                  <w14:solidFill>
                    <w14:schemeClr w14:val="tx1"/>
                  </w14:solidFill>
                </w14:textFill>
              </w:rPr>
              <w:t>对象</w:t>
            </w:r>
          </w:p>
        </w:tc>
        <w:tc>
          <w:tcPr>
            <w:tcW w:w="1901" w:type="pct"/>
            <w:gridSpan w:val="2"/>
            <w:shd w:val="clear" w:color="auto" w:fill="auto"/>
            <w:vAlign w:val="center"/>
          </w:tcPr>
          <w:p w14:paraId="7855BCC8">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sz w:val="21"/>
                <w:szCs w:val="21"/>
              </w:rPr>
              <w:t>新能源汽车</w:t>
            </w:r>
            <w:r>
              <w:rPr>
                <w:rFonts w:hint="eastAsia" w:ascii="宋体" w:hAnsi="宋体" w:eastAsia="宋体" w:cs="宋体"/>
                <w:sz w:val="21"/>
                <w:szCs w:val="21"/>
                <w:lang w:val="en-US" w:eastAsia="zh-CN"/>
              </w:rPr>
              <w:t>运用与维修</w:t>
            </w:r>
            <w:r>
              <w:rPr>
                <w:rFonts w:hint="eastAsia" w:ascii="宋体" w:hAnsi="宋体" w:eastAsia="宋体" w:cs="宋体"/>
                <w:color w:val="000000" w:themeColor="text1"/>
                <w:sz w:val="21"/>
                <w:szCs w:val="21"/>
                <w:lang w:val="en-US" w:eastAsia="zh-CN"/>
                <w14:textFill>
                  <w14:solidFill>
                    <w14:schemeClr w14:val="tx1"/>
                  </w14:solidFill>
                </w14:textFill>
              </w:rPr>
              <w:t>班级</w:t>
            </w:r>
          </w:p>
        </w:tc>
      </w:tr>
      <w:tr w14:paraId="31706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660" w:type="pct"/>
            <w:shd w:val="clear" w:color="auto" w:fill="auto"/>
            <w:vAlign w:val="center"/>
          </w:tcPr>
          <w:p w14:paraId="638E77DD">
            <w:pPr>
              <w:bidi w:val="0"/>
              <w:spacing w:line="360" w:lineRule="auto"/>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w:t>
            </w:r>
            <w:r>
              <w:rPr>
                <w:rFonts w:hint="eastAsia" w:ascii="宋体" w:hAnsi="宋体" w:eastAsia="宋体" w:cs="宋体"/>
                <w:color w:val="000000" w:themeColor="text1"/>
                <w:sz w:val="21"/>
                <w:szCs w:val="21"/>
                <w:lang w:val="en-US" w:eastAsia="zh-CN"/>
                <w14:textFill>
                  <w14:solidFill>
                    <w14:schemeClr w14:val="tx1"/>
                  </w14:solidFill>
                </w14:textFill>
              </w:rPr>
              <w:t>专业</w:t>
            </w:r>
          </w:p>
        </w:tc>
        <w:tc>
          <w:tcPr>
            <w:tcW w:w="1701" w:type="pct"/>
            <w:gridSpan w:val="2"/>
            <w:shd w:val="clear" w:color="auto" w:fill="auto"/>
            <w:vAlign w:val="center"/>
          </w:tcPr>
          <w:p w14:paraId="58045C7C">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新能源汽车</w:t>
            </w:r>
            <w:r>
              <w:rPr>
                <w:rFonts w:hint="eastAsia" w:ascii="宋体" w:hAnsi="宋体" w:eastAsia="宋体" w:cs="宋体"/>
                <w:sz w:val="21"/>
                <w:szCs w:val="21"/>
                <w:lang w:val="en-US" w:eastAsia="zh-CN"/>
              </w:rPr>
              <w:t>运用与维修</w:t>
            </w:r>
            <w:r>
              <w:rPr>
                <w:rFonts w:hint="eastAsia" w:ascii="宋体" w:hAnsi="宋体" w:eastAsia="宋体" w:cs="宋体"/>
                <w:color w:val="000000" w:themeColor="text1"/>
                <w:sz w:val="21"/>
                <w:szCs w:val="21"/>
                <w14:textFill>
                  <w14:solidFill>
                    <w14:schemeClr w14:val="tx1"/>
                  </w14:solidFill>
                </w14:textFill>
              </w:rPr>
              <w:t>专业</w:t>
            </w:r>
          </w:p>
        </w:tc>
        <w:tc>
          <w:tcPr>
            <w:tcW w:w="735" w:type="pct"/>
            <w:shd w:val="clear" w:color="auto" w:fill="auto"/>
            <w:vAlign w:val="center"/>
          </w:tcPr>
          <w:p w14:paraId="79DB43A0">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授课地点</w:t>
            </w:r>
          </w:p>
        </w:tc>
        <w:tc>
          <w:tcPr>
            <w:tcW w:w="1901" w:type="pct"/>
            <w:gridSpan w:val="2"/>
            <w:shd w:val="clear" w:color="auto" w:fill="auto"/>
            <w:vAlign w:val="center"/>
          </w:tcPr>
          <w:p w14:paraId="6B8E1706">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p>
        </w:tc>
      </w:tr>
      <w:tr w14:paraId="54CAD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pct"/>
            <w:shd w:val="clear" w:color="auto" w:fill="auto"/>
            <w:vAlign w:val="center"/>
          </w:tcPr>
          <w:p w14:paraId="60FF1992">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选用教材</w:t>
            </w:r>
          </w:p>
        </w:tc>
        <w:tc>
          <w:tcPr>
            <w:tcW w:w="4339" w:type="pct"/>
            <w:gridSpan w:val="5"/>
            <w:shd w:val="clear" w:color="auto" w:fill="auto"/>
            <w:vAlign w:val="center"/>
          </w:tcPr>
          <w:p w14:paraId="62E7E50C">
            <w:pPr>
              <w:bidi w:val="0"/>
              <w:spacing w:line="360" w:lineRule="auto"/>
              <w:rPr>
                <w:rFonts w:hint="eastAsia" w:ascii="宋体" w:hAnsi="宋体" w:eastAsia="宋体" w:cs="宋体"/>
                <w:color w:val="000000" w:themeColor="text1"/>
                <w:sz w:val="21"/>
                <w:szCs w:val="21"/>
                <w14:textFill>
                  <w14:solidFill>
                    <w14:schemeClr w14:val="tx1"/>
                  </w14:solidFill>
                </w14:textFill>
              </w:rPr>
            </w:pPr>
          </w:p>
        </w:tc>
      </w:tr>
      <w:tr w14:paraId="2F870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07" w:hRule="atLeast"/>
          <w:jc w:val="center"/>
        </w:trPr>
        <w:tc>
          <w:tcPr>
            <w:tcW w:w="5000" w:type="pct"/>
            <w:gridSpan w:val="6"/>
            <w:shd w:val="clear" w:color="auto" w:fill="auto"/>
            <w:vAlign w:val="center"/>
          </w:tcPr>
          <w:p w14:paraId="5A00EEA9">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教学目标</w:t>
            </w:r>
          </w:p>
        </w:tc>
      </w:tr>
      <w:tr w14:paraId="2ECF6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3" w:type="pct"/>
            <w:gridSpan w:val="2"/>
            <w:shd w:val="clear" w:color="auto" w:fill="auto"/>
            <w:vAlign w:val="center"/>
          </w:tcPr>
          <w:p w14:paraId="5F33AD28">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知识</w:t>
            </w:r>
            <w:r>
              <w:rPr>
                <w:rFonts w:hint="eastAsia" w:ascii="宋体" w:hAnsi="宋体" w:eastAsia="宋体" w:cs="宋体"/>
                <w:color w:val="000000" w:themeColor="text1"/>
                <w:sz w:val="21"/>
                <w:szCs w:val="21"/>
                <w14:textFill>
                  <w14:solidFill>
                    <w14:schemeClr w14:val="tx1"/>
                  </w14:solidFill>
                </w14:textFill>
              </w:rPr>
              <w:t>目标</w:t>
            </w:r>
          </w:p>
        </w:tc>
        <w:tc>
          <w:tcPr>
            <w:tcW w:w="1776" w:type="pct"/>
            <w:gridSpan w:val="3"/>
            <w:shd w:val="clear" w:color="auto" w:fill="auto"/>
            <w:vAlign w:val="center"/>
          </w:tcPr>
          <w:p w14:paraId="6A607A30">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能力</w:t>
            </w:r>
            <w:r>
              <w:rPr>
                <w:rFonts w:hint="eastAsia" w:ascii="宋体" w:hAnsi="宋体" w:eastAsia="宋体" w:cs="宋体"/>
                <w:color w:val="000000" w:themeColor="text1"/>
                <w:sz w:val="21"/>
                <w:szCs w:val="21"/>
                <w14:textFill>
                  <w14:solidFill>
                    <w14:schemeClr w14:val="tx1"/>
                  </w14:solidFill>
                </w14:textFill>
              </w:rPr>
              <w:t>目标</w:t>
            </w:r>
          </w:p>
        </w:tc>
        <w:tc>
          <w:tcPr>
            <w:tcW w:w="1680" w:type="pct"/>
            <w:shd w:val="clear" w:color="auto" w:fill="auto"/>
            <w:vAlign w:val="center"/>
          </w:tcPr>
          <w:p w14:paraId="751582F9">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素质</w:t>
            </w:r>
            <w:r>
              <w:rPr>
                <w:rFonts w:hint="eastAsia" w:ascii="宋体" w:hAnsi="宋体" w:eastAsia="宋体" w:cs="宋体"/>
                <w:color w:val="000000" w:themeColor="text1"/>
                <w:sz w:val="21"/>
                <w:szCs w:val="21"/>
                <w14:textFill>
                  <w14:solidFill>
                    <w14:schemeClr w14:val="tx1"/>
                  </w14:solidFill>
                </w14:textFill>
              </w:rPr>
              <w:t>目标</w:t>
            </w:r>
          </w:p>
        </w:tc>
      </w:tr>
      <w:tr w14:paraId="62A60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25" w:hRule="atLeast"/>
          <w:jc w:val="center"/>
        </w:trPr>
        <w:tc>
          <w:tcPr>
            <w:tcW w:w="1543" w:type="pct"/>
            <w:gridSpan w:val="2"/>
            <w:shd w:val="clear" w:color="auto" w:fill="auto"/>
            <w:vAlign w:val="center"/>
          </w:tcPr>
          <w:p w14:paraId="66A2B8AB">
            <w:pPr>
              <w:spacing w:line="360" w:lineRule="auto"/>
              <w:rPr>
                <w:rFonts w:hint="eastAsia" w:ascii="宋体" w:hAnsi="宋体" w:eastAsia="宋体" w:cs="宋体"/>
                <w:color w:val="auto"/>
                <w:sz w:val="21"/>
                <w:szCs w:val="21"/>
              </w:rPr>
            </w:pPr>
            <w:r>
              <w:rPr>
                <w:rFonts w:hint="eastAsia" w:ascii="宋体" w:hAnsi="宋体" w:eastAsia="宋体" w:cs="宋体"/>
                <w:sz w:val="21"/>
                <w:szCs w:val="21"/>
                <w:lang w:val="en-US" w:eastAsia="zh-CN"/>
              </w:rPr>
              <w:t>1.</w:t>
            </w:r>
            <w:r>
              <w:rPr>
                <w:rFonts w:hint="eastAsia" w:ascii="宋体" w:hAnsi="宋体" w:eastAsia="宋体" w:cs="宋体"/>
                <w:color w:val="auto"/>
                <w:sz w:val="21"/>
                <w:szCs w:val="21"/>
                <w:lang w:val="en-US" w:eastAsia="zh-CN"/>
              </w:rPr>
              <w:t>动力蓄</w:t>
            </w:r>
            <w:r>
              <w:rPr>
                <w:rFonts w:hint="eastAsia" w:ascii="宋体" w:hAnsi="宋体" w:eastAsia="宋体" w:cs="宋体"/>
                <w:color w:val="auto"/>
                <w:sz w:val="21"/>
                <w:szCs w:val="21"/>
              </w:rPr>
              <w:t>电池</w:t>
            </w:r>
            <w:r>
              <w:rPr>
                <w:rFonts w:hint="eastAsia" w:ascii="宋体" w:hAnsi="宋体" w:eastAsia="宋体" w:cs="宋体"/>
                <w:color w:val="auto"/>
                <w:sz w:val="21"/>
                <w:szCs w:val="21"/>
                <w:lang w:val="en-US" w:eastAsia="zh-CN"/>
              </w:rPr>
              <w:t>管理</w:t>
            </w:r>
            <w:r>
              <w:rPr>
                <w:rFonts w:hint="eastAsia" w:ascii="宋体" w:hAnsi="宋体" w:eastAsia="宋体" w:cs="宋体"/>
                <w:color w:val="auto"/>
                <w:sz w:val="21"/>
                <w:szCs w:val="21"/>
              </w:rPr>
              <w:t>意义</w:t>
            </w:r>
          </w:p>
          <w:p w14:paraId="1EFE0C6F">
            <w:pPr>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auto"/>
                <w:sz w:val="21"/>
                <w:szCs w:val="21"/>
                <w:lang w:val="en-US" w:eastAsia="zh-CN"/>
              </w:rPr>
              <w:t>2.动力蓄</w:t>
            </w:r>
            <w:r>
              <w:rPr>
                <w:rFonts w:hint="eastAsia" w:ascii="宋体" w:hAnsi="宋体" w:eastAsia="宋体" w:cs="宋体"/>
                <w:color w:val="auto"/>
                <w:sz w:val="21"/>
                <w:szCs w:val="21"/>
              </w:rPr>
              <w:t>电池</w:t>
            </w:r>
            <w:r>
              <w:rPr>
                <w:rFonts w:hint="eastAsia" w:ascii="宋体" w:hAnsi="宋体" w:eastAsia="宋体" w:cs="宋体"/>
                <w:color w:val="auto"/>
                <w:sz w:val="21"/>
                <w:szCs w:val="21"/>
                <w:lang w:val="en-US" w:eastAsia="zh-CN"/>
              </w:rPr>
              <w:t>管理</w:t>
            </w:r>
            <w:r>
              <w:rPr>
                <w:rFonts w:hint="eastAsia" w:ascii="宋体" w:hAnsi="宋体" w:eastAsia="宋体" w:cs="宋体"/>
                <w:color w:val="auto"/>
                <w:sz w:val="21"/>
                <w:szCs w:val="21"/>
              </w:rPr>
              <w:t>原理</w:t>
            </w:r>
          </w:p>
        </w:tc>
        <w:tc>
          <w:tcPr>
            <w:tcW w:w="1776" w:type="pct"/>
            <w:gridSpan w:val="3"/>
            <w:shd w:val="clear" w:color="auto" w:fill="auto"/>
            <w:vAlign w:val="center"/>
          </w:tcPr>
          <w:p w14:paraId="57B10E64">
            <w:pPr>
              <w:spacing w:line="360" w:lineRule="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1.动力蓄</w:t>
            </w:r>
            <w:r>
              <w:rPr>
                <w:rFonts w:hint="eastAsia" w:ascii="宋体" w:hAnsi="宋体" w:eastAsia="宋体" w:cs="宋体"/>
                <w:color w:val="auto"/>
                <w:sz w:val="21"/>
                <w:szCs w:val="21"/>
              </w:rPr>
              <w:t>电池</w:t>
            </w:r>
            <w:r>
              <w:rPr>
                <w:rFonts w:hint="eastAsia" w:ascii="宋体" w:hAnsi="宋体" w:eastAsia="宋体" w:cs="宋体"/>
                <w:color w:val="auto"/>
                <w:sz w:val="21"/>
                <w:szCs w:val="21"/>
                <w:lang w:val="en-US" w:eastAsia="zh-CN"/>
              </w:rPr>
              <w:t>均衡操作</w:t>
            </w:r>
          </w:p>
          <w:p w14:paraId="3DEBB2A9">
            <w:pPr>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auto"/>
                <w:sz w:val="21"/>
                <w:szCs w:val="21"/>
                <w:lang w:val="en-US" w:eastAsia="zh-CN"/>
              </w:rPr>
              <w:t>2.动力蓄</w:t>
            </w:r>
            <w:r>
              <w:rPr>
                <w:rFonts w:hint="eastAsia" w:ascii="宋体" w:hAnsi="宋体" w:eastAsia="宋体" w:cs="宋体"/>
                <w:color w:val="auto"/>
                <w:sz w:val="21"/>
                <w:szCs w:val="21"/>
              </w:rPr>
              <w:t>电池</w:t>
            </w:r>
            <w:r>
              <w:rPr>
                <w:rFonts w:hint="eastAsia" w:ascii="宋体" w:hAnsi="宋体" w:eastAsia="宋体" w:cs="宋体"/>
                <w:color w:val="auto"/>
                <w:sz w:val="21"/>
                <w:szCs w:val="21"/>
                <w:lang w:val="en-US" w:eastAsia="zh-CN"/>
              </w:rPr>
              <w:t>均衡故障</w:t>
            </w:r>
            <w:r>
              <w:rPr>
                <w:rFonts w:hint="eastAsia" w:ascii="宋体" w:hAnsi="宋体" w:eastAsia="宋体" w:cs="宋体"/>
                <w:color w:val="auto"/>
                <w:sz w:val="21"/>
                <w:szCs w:val="21"/>
              </w:rPr>
              <w:t>维修</w:t>
            </w:r>
          </w:p>
        </w:tc>
        <w:tc>
          <w:tcPr>
            <w:tcW w:w="1680" w:type="pct"/>
            <w:shd w:val="clear" w:color="auto" w:fill="auto"/>
            <w:vAlign w:val="center"/>
          </w:tcPr>
          <w:p w14:paraId="53820A7B">
            <w:pPr>
              <w:numPr>
                <w:ilvl w:val="0"/>
                <w:numId w:val="0"/>
              </w:numPr>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1.</w:t>
            </w:r>
            <w:r>
              <w:rPr>
                <w:rFonts w:hint="eastAsia" w:ascii="宋体" w:hAnsi="宋体" w:eastAsia="宋体" w:cs="宋体"/>
                <w:color w:val="000000" w:themeColor="text1"/>
                <w:sz w:val="21"/>
                <w:szCs w:val="21"/>
                <w:lang w:val="en-US" w:eastAsia="zh-CN"/>
                <w14:textFill>
                  <w14:solidFill>
                    <w14:schemeClr w14:val="tx1"/>
                  </w14:solidFill>
                </w14:textFill>
              </w:rPr>
              <w:t>在操作过程中树立高压安全意识</w:t>
            </w:r>
          </w:p>
          <w:p w14:paraId="62D82DF8">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2.</w:t>
            </w:r>
            <w:r>
              <w:rPr>
                <w:rFonts w:hint="eastAsia" w:ascii="宋体" w:hAnsi="宋体" w:eastAsia="宋体" w:cs="宋体"/>
                <w:color w:val="000000" w:themeColor="text1"/>
                <w:sz w:val="21"/>
                <w:szCs w:val="21"/>
                <w:lang w:val="en-US" w:eastAsia="zh-CN"/>
                <w14:textFill>
                  <w14:solidFill>
                    <w14:schemeClr w14:val="tx1"/>
                  </w14:solidFill>
                </w14:textFill>
              </w:rPr>
              <w:t>培养学生的团队协作意识</w:t>
            </w:r>
          </w:p>
        </w:tc>
      </w:tr>
      <w:tr w14:paraId="21F58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shd w:val="clear" w:color="auto" w:fill="auto"/>
            <w:vAlign w:val="center"/>
          </w:tcPr>
          <w:p w14:paraId="52A5145F">
            <w:pPr>
              <w:bidi w:val="0"/>
              <w:spacing w:line="360" w:lineRule="auto"/>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教学重难点</w:t>
            </w:r>
          </w:p>
          <w:p w14:paraId="5E787D54">
            <w:pPr>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r>
              <w:rPr>
                <w:rFonts w:hint="eastAsia" w:ascii="宋体" w:hAnsi="宋体" w:eastAsia="宋体" w:cs="宋体"/>
                <w:color w:val="000000" w:themeColor="text1"/>
                <w:sz w:val="21"/>
                <w:szCs w:val="21"/>
                <w14:textFill>
                  <w14:solidFill>
                    <w14:schemeClr w14:val="tx1"/>
                  </w14:solidFill>
                </w14:textFill>
              </w:rPr>
              <w:t>教学重点</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auto"/>
                <w:sz w:val="21"/>
                <w:szCs w:val="21"/>
                <w:lang w:val="en-US" w:eastAsia="zh-CN"/>
              </w:rPr>
              <w:t>动力蓄</w:t>
            </w:r>
            <w:r>
              <w:rPr>
                <w:rFonts w:hint="eastAsia" w:ascii="宋体" w:hAnsi="宋体" w:eastAsia="宋体" w:cs="宋体"/>
                <w:color w:val="auto"/>
                <w:sz w:val="21"/>
                <w:szCs w:val="21"/>
              </w:rPr>
              <w:t>电池</w:t>
            </w:r>
            <w:r>
              <w:rPr>
                <w:rFonts w:hint="eastAsia" w:ascii="宋体" w:hAnsi="宋体" w:eastAsia="宋体" w:cs="宋体"/>
                <w:color w:val="auto"/>
                <w:sz w:val="21"/>
                <w:szCs w:val="21"/>
                <w:lang w:val="en-US" w:eastAsia="zh-CN"/>
              </w:rPr>
              <w:t>管理</w:t>
            </w:r>
            <w:r>
              <w:rPr>
                <w:rFonts w:hint="eastAsia" w:ascii="宋体" w:hAnsi="宋体" w:eastAsia="宋体" w:cs="宋体"/>
                <w:color w:val="auto"/>
                <w:sz w:val="21"/>
                <w:szCs w:val="21"/>
              </w:rPr>
              <w:t>意义</w:t>
            </w:r>
          </w:p>
          <w:p w14:paraId="21A7BFD9">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w:t>
            </w:r>
            <w:r>
              <w:rPr>
                <w:rFonts w:hint="eastAsia" w:ascii="宋体" w:hAnsi="宋体" w:eastAsia="宋体" w:cs="宋体"/>
                <w:color w:val="000000" w:themeColor="text1"/>
                <w:sz w:val="21"/>
                <w:szCs w:val="21"/>
                <w14:textFill>
                  <w14:solidFill>
                    <w14:schemeClr w14:val="tx1"/>
                  </w14:solidFill>
                </w14:textFill>
              </w:rPr>
              <w:t>教学难点</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auto"/>
                <w:sz w:val="21"/>
                <w:szCs w:val="21"/>
                <w:lang w:val="en-US" w:eastAsia="zh-CN"/>
              </w:rPr>
              <w:t>动力蓄</w:t>
            </w:r>
            <w:r>
              <w:rPr>
                <w:rFonts w:hint="eastAsia" w:ascii="宋体" w:hAnsi="宋体" w:eastAsia="宋体" w:cs="宋体"/>
                <w:color w:val="auto"/>
                <w:sz w:val="21"/>
                <w:szCs w:val="21"/>
              </w:rPr>
              <w:t>电池</w:t>
            </w:r>
            <w:r>
              <w:rPr>
                <w:rFonts w:hint="eastAsia" w:ascii="宋体" w:hAnsi="宋体" w:eastAsia="宋体" w:cs="宋体"/>
                <w:color w:val="auto"/>
                <w:sz w:val="21"/>
                <w:szCs w:val="21"/>
                <w:lang w:val="en-US" w:eastAsia="zh-CN"/>
              </w:rPr>
              <w:t>管理</w:t>
            </w:r>
            <w:r>
              <w:rPr>
                <w:rFonts w:hint="eastAsia" w:ascii="宋体" w:hAnsi="宋体" w:eastAsia="宋体" w:cs="宋体"/>
                <w:color w:val="auto"/>
                <w:sz w:val="21"/>
                <w:szCs w:val="21"/>
              </w:rPr>
              <w:t>原理</w:t>
            </w:r>
          </w:p>
        </w:tc>
      </w:tr>
      <w:tr w14:paraId="6D648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5000" w:type="pct"/>
            <w:gridSpan w:val="6"/>
            <w:shd w:val="clear" w:color="auto" w:fill="auto"/>
            <w:vAlign w:val="center"/>
          </w:tcPr>
          <w:p w14:paraId="6681053F">
            <w:pPr>
              <w:bidi w:val="0"/>
              <w:spacing w:line="360" w:lineRule="auto"/>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教学方法</w:t>
            </w:r>
          </w:p>
          <w:p w14:paraId="2F5AA6EB">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讲授法、讨论法</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案例法</w:t>
            </w:r>
            <w:r>
              <w:rPr>
                <w:rFonts w:hint="eastAsia" w:ascii="宋体" w:hAnsi="宋体" w:eastAsia="宋体" w:cs="宋体"/>
                <w:color w:val="000000" w:themeColor="text1"/>
                <w:sz w:val="21"/>
                <w:szCs w:val="21"/>
                <w14:textFill>
                  <w14:solidFill>
                    <w14:schemeClr w14:val="tx1"/>
                  </w14:solidFill>
                </w14:textFill>
              </w:rPr>
              <w:t>；通过系统介绍引发学生兴趣，给出资料学生获取信息，然后应用所获信息解决问题</w:t>
            </w:r>
            <w:r>
              <w:rPr>
                <w:rFonts w:hint="eastAsia" w:ascii="宋体" w:hAnsi="宋体" w:eastAsia="宋体" w:cs="宋体"/>
                <w:color w:val="000000" w:themeColor="text1"/>
                <w:sz w:val="21"/>
                <w:szCs w:val="21"/>
                <w:lang w:eastAsia="zh-CN"/>
                <w14:textFill>
                  <w14:solidFill>
                    <w14:schemeClr w14:val="tx1"/>
                  </w14:solidFill>
                </w14:textFill>
              </w:rPr>
              <w:t>。</w:t>
            </w:r>
          </w:p>
        </w:tc>
      </w:tr>
      <w:tr w14:paraId="74E25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shd w:val="clear" w:color="auto" w:fill="auto"/>
            <w:vAlign w:val="center"/>
          </w:tcPr>
          <w:p w14:paraId="554C2436">
            <w:pPr>
              <w:bidi w:val="0"/>
              <w:spacing w:line="360" w:lineRule="auto"/>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教学资源</w:t>
            </w:r>
          </w:p>
          <w:p w14:paraId="7EC7DC55">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PPT课件、</w:t>
            </w:r>
            <w:r>
              <w:rPr>
                <w:rFonts w:hint="eastAsia" w:ascii="宋体" w:hAnsi="宋体" w:eastAsia="宋体" w:cs="宋体"/>
                <w:color w:val="000000" w:themeColor="text1"/>
                <w:sz w:val="21"/>
                <w:szCs w:val="21"/>
                <w14:textFill>
                  <w14:solidFill>
                    <w14:schemeClr w14:val="tx1"/>
                  </w14:solidFill>
                </w14:textFill>
              </w:rPr>
              <w:t>微课视频</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实训设备、实训工单、练习题、思政内容等。</w:t>
            </w:r>
          </w:p>
        </w:tc>
      </w:tr>
      <w:tr w14:paraId="19C93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shd w:val="clear" w:color="auto" w:fill="auto"/>
            <w:vAlign w:val="center"/>
          </w:tcPr>
          <w:p w14:paraId="4C3F822B">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教学实施过程</w:t>
            </w:r>
          </w:p>
        </w:tc>
      </w:tr>
      <w:tr w14:paraId="2207A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5000" w:type="pct"/>
            <w:gridSpan w:val="6"/>
            <w:shd w:val="clear" w:color="auto" w:fill="auto"/>
            <w:vAlign w:val="center"/>
          </w:tcPr>
          <w:p w14:paraId="154A34DC">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r>
              <w:rPr>
                <w:rFonts w:hint="eastAsia" w:ascii="宋体" w:hAnsi="宋体" w:eastAsia="宋体" w:cs="宋体"/>
                <w:color w:val="000000" w:themeColor="text1"/>
                <w:sz w:val="21"/>
                <w:szCs w:val="21"/>
                <w14:textFill>
                  <w14:solidFill>
                    <w14:schemeClr w14:val="tx1"/>
                  </w14:solidFill>
                </w14:textFill>
              </w:rPr>
              <w:t>课前</w:t>
            </w:r>
            <w:r>
              <w:rPr>
                <w:rFonts w:hint="eastAsia" w:ascii="宋体" w:hAnsi="宋体" w:eastAsia="宋体" w:cs="宋体"/>
                <w:color w:val="000000" w:themeColor="text1"/>
                <w:sz w:val="21"/>
                <w:szCs w:val="21"/>
                <w:lang w:val="en-US" w:eastAsia="zh-CN"/>
                <w14:textFill>
                  <w14:solidFill>
                    <w14:schemeClr w14:val="tx1"/>
                  </w14:solidFill>
                </w14:textFill>
              </w:rPr>
              <w:t>准备</w:t>
            </w:r>
          </w:p>
          <w:p w14:paraId="4FC52E24">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多媒体教室、教学课件、教学设备等。</w:t>
            </w:r>
          </w:p>
        </w:tc>
      </w:tr>
      <w:tr w14:paraId="4E454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5000" w:type="pct"/>
            <w:gridSpan w:val="6"/>
            <w:shd w:val="clear" w:color="auto" w:fill="auto"/>
            <w:vAlign w:val="center"/>
          </w:tcPr>
          <w:p w14:paraId="3C8562A4">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2.教学内容</w:t>
            </w:r>
          </w:p>
          <w:p w14:paraId="6F69E40A">
            <w:pPr>
              <w:pStyle w:val="4"/>
              <w:bidi w:val="0"/>
              <w:spacing w:line="360" w:lineRule="auto"/>
              <w:rPr>
                <w:rFonts w:hint="eastAsia" w:ascii="宋体" w:hAnsi="宋体" w:eastAsia="宋体" w:cs="宋体"/>
                <w:sz w:val="21"/>
                <w:szCs w:val="21"/>
              </w:rPr>
            </w:pPr>
            <w:r>
              <w:rPr>
                <w:rFonts w:hint="eastAsia" w:ascii="宋体" w:hAnsi="宋体" w:eastAsia="宋体" w:cs="宋体"/>
                <w:b w:val="0"/>
                <w:bCs/>
                <w:color w:val="000000" w:themeColor="text1"/>
                <w:sz w:val="21"/>
                <w:szCs w:val="21"/>
                <w:lang w:val="en-US" w:eastAsia="zh-CN"/>
                <w14:textFill>
                  <w14:solidFill>
                    <w14:schemeClr w14:val="tx1"/>
                  </w14:solidFill>
                </w14:textFill>
              </w:rPr>
              <w:t>1.</w:t>
            </w:r>
            <w:r>
              <w:rPr>
                <w:rFonts w:hint="eastAsia" w:ascii="宋体" w:hAnsi="宋体" w:eastAsia="宋体" w:cs="宋体"/>
                <w:b w:val="0"/>
                <w:bCs/>
                <w:sz w:val="21"/>
                <w:szCs w:val="21"/>
                <w:lang w:val="en-US" w:eastAsia="zh-CN"/>
              </w:rPr>
              <w:t>动力蓄</w:t>
            </w:r>
            <w:r>
              <w:rPr>
                <w:rFonts w:hint="eastAsia" w:ascii="宋体" w:hAnsi="宋体" w:eastAsia="宋体" w:cs="宋体"/>
                <w:b w:val="0"/>
                <w:bCs/>
                <w:sz w:val="21"/>
                <w:szCs w:val="21"/>
              </w:rPr>
              <w:t>电池均衡</w:t>
            </w:r>
          </w:p>
          <w:p w14:paraId="50D6D429">
            <w:pPr>
              <w:spacing w:line="360" w:lineRule="auto"/>
              <w:ind w:firstLine="448"/>
              <w:rPr>
                <w:rFonts w:hint="eastAsia" w:ascii="宋体" w:hAnsi="宋体" w:eastAsia="宋体" w:cs="宋体"/>
                <w:sz w:val="21"/>
                <w:szCs w:val="21"/>
              </w:rPr>
            </w:pPr>
            <w:r>
              <w:rPr>
                <w:rFonts w:hint="eastAsia" w:ascii="宋体" w:hAnsi="宋体" w:eastAsia="宋体" w:cs="宋体"/>
                <w:sz w:val="21"/>
                <w:szCs w:val="21"/>
              </w:rPr>
              <w:t>电动汽车动力电池组由</w:t>
            </w:r>
            <w:r>
              <w:rPr>
                <w:rFonts w:hint="eastAsia" w:ascii="宋体" w:hAnsi="宋体" w:eastAsia="宋体" w:cs="宋体"/>
                <w:sz w:val="21"/>
                <w:szCs w:val="21"/>
                <w:lang w:val="en-US" w:eastAsia="zh-CN"/>
              </w:rPr>
              <w:t>多个</w:t>
            </w:r>
            <w:r>
              <w:rPr>
                <w:rFonts w:hint="eastAsia" w:ascii="宋体" w:hAnsi="宋体" w:eastAsia="宋体" w:cs="宋体"/>
                <w:sz w:val="21"/>
                <w:szCs w:val="21"/>
              </w:rPr>
              <w:t>单体电池通过串联形成，由于单体电池生产工艺、自放电率的先天差异和使用过程中温度、放电倍率不同造成的后天差异，各个单体电池总会产生不同程度的不一致性。动力电池组单体电池不均衡会影响电池组整体性能。如图</w:t>
            </w:r>
            <w:r>
              <w:rPr>
                <w:rFonts w:hint="eastAsia" w:ascii="宋体" w:hAnsi="宋体" w:eastAsia="宋体" w:cs="宋体"/>
                <w:sz w:val="21"/>
                <w:szCs w:val="21"/>
                <w:lang w:val="en-US" w:eastAsia="zh-CN"/>
              </w:rPr>
              <w:t>3-3-1</w:t>
            </w:r>
            <w:r>
              <w:rPr>
                <w:rFonts w:hint="eastAsia" w:ascii="宋体" w:hAnsi="宋体" w:eastAsia="宋体" w:cs="宋体"/>
                <w:sz w:val="21"/>
                <w:szCs w:val="21"/>
              </w:rPr>
              <w:t>所示，由于动力电池组单体电池不均衡，充电时，为防止过充电，达到最高电量单体电池充电电压时停止充电，导致其余单体电池仍未充满</w:t>
            </w:r>
            <w:r>
              <w:rPr>
                <w:rFonts w:hint="eastAsia" w:ascii="宋体" w:hAnsi="宋体" w:eastAsia="宋体" w:cs="宋体"/>
                <w:sz w:val="21"/>
                <w:szCs w:val="21"/>
                <w:lang w:eastAsia="zh-CN"/>
              </w:rPr>
              <w:t>；</w:t>
            </w:r>
            <w:r>
              <w:rPr>
                <w:rFonts w:hint="eastAsia" w:ascii="宋体" w:hAnsi="宋体" w:eastAsia="宋体" w:cs="宋体"/>
                <w:sz w:val="21"/>
                <w:szCs w:val="21"/>
              </w:rPr>
              <w:t>放电时，为防止过放电，达到最低电量单体电池放电电压时停止放电，导致其余单体电池电量不能充分利用。BMS的均衡控制就是尽量消除单体电池间的不一致性，从而提高动力电池组整体性能和使用寿命。</w:t>
            </w:r>
          </w:p>
          <w:p w14:paraId="5C4110D2">
            <w:pPr>
              <w:pStyle w:val="4"/>
              <w:numPr>
                <w:ilvl w:val="0"/>
                <w:numId w:val="0"/>
              </w:numPr>
              <w:bidi w:val="0"/>
              <w:spacing w:line="360" w:lineRule="auto"/>
              <w:jc w:val="center"/>
              <w:rPr>
                <w:rFonts w:hint="eastAsia" w:ascii="宋体" w:hAnsi="宋体" w:eastAsia="宋体" w:cs="宋体"/>
                <w:kern w:val="2"/>
                <w:sz w:val="21"/>
                <w:szCs w:val="21"/>
                <w:lang w:eastAsia="zh-CN" w:bidi="ar-SA"/>
              </w:rPr>
            </w:pPr>
            <w:r>
              <w:rPr>
                <w:rFonts w:hint="eastAsia" w:ascii="宋体" w:hAnsi="宋体" w:eastAsia="宋体" w:cs="宋体"/>
                <w:sz w:val="21"/>
                <w:szCs w:val="21"/>
              </w:rPr>
              <w:drawing>
                <wp:inline distT="0" distB="0" distL="114300" distR="114300">
                  <wp:extent cx="3507740" cy="1651635"/>
                  <wp:effectExtent l="0" t="0" r="16510" b="5715"/>
                  <wp:docPr id="5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1"/>
                          <pic:cNvPicPr>
                            <a:picLocks noChangeAspect="1"/>
                          </pic:cNvPicPr>
                        </pic:nvPicPr>
                        <pic:blipFill>
                          <a:blip r:embed="rId17"/>
                          <a:stretch>
                            <a:fillRect/>
                          </a:stretch>
                        </pic:blipFill>
                        <pic:spPr>
                          <a:xfrm>
                            <a:off x="0" y="0"/>
                            <a:ext cx="3507740" cy="1651635"/>
                          </a:xfrm>
                          <a:prstGeom prst="rect">
                            <a:avLst/>
                          </a:prstGeom>
                          <a:noFill/>
                          <a:ln>
                            <a:noFill/>
                          </a:ln>
                        </pic:spPr>
                      </pic:pic>
                    </a:graphicData>
                  </a:graphic>
                </wp:inline>
              </w:drawing>
            </w:r>
          </w:p>
          <w:p w14:paraId="34D461FC">
            <w:pPr>
              <w:pStyle w:val="4"/>
              <w:bidi w:val="0"/>
              <w:spacing w:line="360" w:lineRule="auto"/>
              <w:rPr>
                <w:rFonts w:hint="eastAsia" w:ascii="宋体" w:hAnsi="宋体" w:eastAsia="宋体" w:cs="宋体"/>
                <w:sz w:val="21"/>
                <w:szCs w:val="21"/>
                <w:lang w:eastAsia="zh-CN"/>
              </w:rPr>
            </w:pPr>
            <w:r>
              <w:rPr>
                <w:rFonts w:hint="eastAsia" w:ascii="宋体" w:hAnsi="宋体" w:eastAsia="宋体" w:cs="宋体"/>
                <w:b w:val="0"/>
                <w:bCs/>
                <w:color w:val="000000" w:themeColor="text1"/>
                <w:sz w:val="21"/>
                <w:szCs w:val="21"/>
                <w:lang w:val="en-US" w:eastAsia="zh-CN"/>
                <w14:textFill>
                  <w14:solidFill>
                    <w14:schemeClr w14:val="tx1"/>
                  </w14:solidFill>
                </w14:textFill>
              </w:rPr>
              <w:t>2.</w:t>
            </w:r>
            <w:r>
              <w:rPr>
                <w:rFonts w:hint="eastAsia" w:ascii="宋体" w:hAnsi="宋体" w:eastAsia="宋体" w:cs="宋体"/>
                <w:b w:val="0"/>
                <w:bCs/>
                <w:sz w:val="21"/>
                <w:szCs w:val="21"/>
                <w:lang w:val="en-US" w:eastAsia="zh-CN"/>
              </w:rPr>
              <w:t>动力蓄</w:t>
            </w:r>
            <w:r>
              <w:rPr>
                <w:rFonts w:hint="eastAsia" w:ascii="宋体" w:hAnsi="宋体" w:eastAsia="宋体" w:cs="宋体"/>
                <w:b w:val="0"/>
                <w:bCs/>
                <w:sz w:val="21"/>
                <w:szCs w:val="21"/>
              </w:rPr>
              <w:t>电池均衡</w:t>
            </w:r>
            <w:r>
              <w:rPr>
                <w:rFonts w:hint="eastAsia" w:ascii="宋体" w:hAnsi="宋体" w:eastAsia="宋体" w:cs="宋体"/>
                <w:b w:val="0"/>
                <w:bCs/>
                <w:sz w:val="21"/>
                <w:szCs w:val="21"/>
                <w:lang w:val="en-US" w:eastAsia="zh-CN"/>
              </w:rPr>
              <w:t>方式</w:t>
            </w:r>
          </w:p>
          <w:p w14:paraId="5AD81BDF">
            <w:pPr>
              <w:bidi w:val="0"/>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动力电池均衡按能量的转移形式可分为被动均衡（能量耗散型）和主动均衡（非能量耗散型）。被动均衡是指将串联电池组中能量较高的单体电池通过连接电阻负载，消耗部分能量从而达到各单体电池能量均衡的方法。该方法通过损失电池能量实现均衡，损失的电池能量转变为热量，目前已较少使用。</w:t>
            </w:r>
          </w:p>
          <w:p w14:paraId="38482B2B">
            <w:pPr>
              <w:spacing w:line="360" w:lineRule="auto"/>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4090670" cy="1647190"/>
                  <wp:effectExtent l="0" t="0" r="5080" b="10160"/>
                  <wp:docPr id="5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2"/>
                          <pic:cNvPicPr>
                            <a:picLocks noChangeAspect="1"/>
                          </pic:cNvPicPr>
                        </pic:nvPicPr>
                        <pic:blipFill>
                          <a:blip r:embed="rId18"/>
                          <a:stretch>
                            <a:fillRect/>
                          </a:stretch>
                        </pic:blipFill>
                        <pic:spPr>
                          <a:xfrm>
                            <a:off x="0" y="0"/>
                            <a:ext cx="4090670" cy="1647190"/>
                          </a:xfrm>
                          <a:prstGeom prst="rect">
                            <a:avLst/>
                          </a:prstGeom>
                          <a:noFill/>
                          <a:ln>
                            <a:noFill/>
                          </a:ln>
                        </pic:spPr>
                      </pic:pic>
                    </a:graphicData>
                  </a:graphic>
                </wp:inline>
              </w:drawing>
            </w:r>
          </w:p>
          <w:p w14:paraId="50A8F726">
            <w:pPr>
              <w:spacing w:line="360" w:lineRule="auto"/>
              <w:ind w:firstLine="448"/>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主动均衡是通过能量转移的方式“削峰填谷”，将能量高的单体电池一部分能量转移到能量低的单体电池上，从而实现各单体电池能量均衡的方法。若忽略转移过程的能量损耗，不存在电池能量损失，且发热量少，是目前动力电池管理系统主要采用的均衡方式。主动均衡按能量转移的形式可分为电容式、电感式、变压器式和DC/DC变换器式。现在多采用电感式、变压器式。</w:t>
            </w:r>
          </w:p>
          <w:p w14:paraId="614D9D27">
            <w:pPr>
              <w:spacing w:line="360" w:lineRule="auto"/>
              <w:rPr>
                <w:rFonts w:hint="eastAsia" w:ascii="宋体" w:hAnsi="宋体" w:eastAsia="宋体" w:cs="宋体"/>
                <w:sz w:val="21"/>
                <w:szCs w:val="21"/>
              </w:rPr>
            </w:pPr>
            <w:r>
              <w:rPr>
                <w:rFonts w:hint="eastAsia" w:ascii="宋体" w:hAnsi="宋体" w:eastAsia="宋体" w:cs="宋体"/>
                <w:sz w:val="21"/>
                <w:szCs w:val="21"/>
                <w:lang w:val="en-US" w:eastAsia="zh-CN"/>
              </w:rPr>
              <w:t>3.动力蓄</w:t>
            </w:r>
            <w:r>
              <w:rPr>
                <w:rFonts w:hint="eastAsia" w:ascii="宋体" w:hAnsi="宋体" w:eastAsia="宋体" w:cs="宋体"/>
                <w:sz w:val="21"/>
                <w:szCs w:val="21"/>
              </w:rPr>
              <w:t>电池均衡控制故障的检修</w:t>
            </w:r>
          </w:p>
          <w:p w14:paraId="014D99BA">
            <w:p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r>
              <w:rPr>
                <w:rFonts w:hint="eastAsia" w:ascii="宋体" w:hAnsi="宋体" w:eastAsia="宋体" w:cs="宋体"/>
                <w:sz w:val="21"/>
                <w:szCs w:val="21"/>
              </w:rPr>
              <w:t>危害</w:t>
            </w:r>
          </w:p>
          <w:p w14:paraId="00104A1F">
            <w:pPr>
              <w:spacing w:line="360" w:lineRule="auto"/>
              <w:ind w:firstLine="448"/>
              <w:rPr>
                <w:rFonts w:hint="eastAsia" w:ascii="宋体" w:hAnsi="宋体" w:eastAsia="宋体" w:cs="宋体"/>
                <w:sz w:val="21"/>
                <w:szCs w:val="21"/>
              </w:rPr>
            </w:pPr>
            <w:r>
              <w:rPr>
                <w:rFonts w:hint="eastAsia" w:ascii="宋体" w:hAnsi="宋体" w:eastAsia="宋体" w:cs="宋体"/>
                <w:sz w:val="21"/>
                <w:szCs w:val="21"/>
              </w:rPr>
              <w:t xml:space="preserve"> 使单体</w:t>
            </w:r>
            <w:r>
              <w:rPr>
                <w:rFonts w:hint="eastAsia" w:ascii="宋体" w:hAnsi="宋体" w:eastAsia="宋体" w:cs="宋体"/>
                <w:sz w:val="21"/>
                <w:szCs w:val="21"/>
                <w:lang w:val="en-US" w:eastAsia="zh-CN"/>
              </w:rPr>
              <w:t>蓄</w:t>
            </w:r>
            <w:r>
              <w:rPr>
                <w:rFonts w:hint="eastAsia" w:ascii="宋体" w:hAnsi="宋体" w:eastAsia="宋体" w:cs="宋体"/>
                <w:sz w:val="21"/>
                <w:szCs w:val="21"/>
              </w:rPr>
              <w:t>电池过充或过放，时间一长，会降低</w:t>
            </w:r>
            <w:r>
              <w:rPr>
                <w:rFonts w:hint="eastAsia" w:ascii="宋体" w:hAnsi="宋体" w:eastAsia="宋体" w:cs="宋体"/>
                <w:sz w:val="21"/>
                <w:szCs w:val="21"/>
                <w:lang w:val="en-US" w:eastAsia="zh-CN"/>
              </w:rPr>
              <w:t>蓄</w:t>
            </w:r>
            <w:r>
              <w:rPr>
                <w:rFonts w:hint="eastAsia" w:ascii="宋体" w:hAnsi="宋体" w:eastAsia="宋体" w:cs="宋体"/>
                <w:sz w:val="21"/>
                <w:szCs w:val="21"/>
              </w:rPr>
              <w:t>电池使用寿命，降低</w:t>
            </w:r>
            <w:r>
              <w:rPr>
                <w:rFonts w:hint="eastAsia" w:ascii="宋体" w:hAnsi="宋体" w:eastAsia="宋体" w:cs="宋体"/>
                <w:sz w:val="21"/>
                <w:szCs w:val="21"/>
                <w:lang w:val="en-US" w:eastAsia="zh-CN"/>
              </w:rPr>
              <w:t>蓄</w:t>
            </w:r>
            <w:r>
              <w:rPr>
                <w:rFonts w:hint="eastAsia" w:ascii="宋体" w:hAnsi="宋体" w:eastAsia="宋体" w:cs="宋体"/>
                <w:sz w:val="21"/>
                <w:szCs w:val="21"/>
              </w:rPr>
              <w:t>电池的功率。</w:t>
            </w:r>
          </w:p>
          <w:p w14:paraId="49EE93AD">
            <w:pPr>
              <w:spacing w:line="360" w:lineRule="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w:t>
            </w:r>
            <w:r>
              <w:rPr>
                <w:rFonts w:hint="eastAsia" w:ascii="宋体" w:hAnsi="宋体" w:eastAsia="宋体" w:cs="宋体"/>
                <w:sz w:val="21"/>
                <w:szCs w:val="21"/>
                <w:lang w:eastAsia="zh-CN"/>
              </w:rPr>
              <w:t>）</w:t>
            </w:r>
            <w:r>
              <w:rPr>
                <w:rFonts w:hint="eastAsia" w:ascii="宋体" w:hAnsi="宋体" w:eastAsia="宋体" w:cs="宋体"/>
                <w:sz w:val="21"/>
                <w:szCs w:val="21"/>
              </w:rPr>
              <w:t>现象</w:t>
            </w:r>
          </w:p>
          <w:p w14:paraId="3B06B7EA">
            <w:pPr>
              <w:spacing w:line="360" w:lineRule="auto"/>
              <w:ind w:firstLine="448"/>
              <w:rPr>
                <w:rFonts w:hint="eastAsia" w:ascii="宋体" w:hAnsi="宋体" w:eastAsia="宋体" w:cs="宋体"/>
                <w:sz w:val="21"/>
                <w:szCs w:val="21"/>
              </w:rPr>
            </w:pPr>
            <w:r>
              <w:rPr>
                <w:rFonts w:hint="eastAsia" w:ascii="宋体" w:hAnsi="宋体" w:eastAsia="宋体" w:cs="宋体"/>
                <w:sz w:val="21"/>
                <w:szCs w:val="21"/>
              </w:rPr>
              <w:t>出现</w:t>
            </w:r>
            <w:r>
              <w:rPr>
                <w:rFonts w:hint="eastAsia" w:ascii="宋体" w:hAnsi="宋体" w:eastAsia="宋体" w:cs="宋体"/>
                <w:sz w:val="21"/>
                <w:szCs w:val="21"/>
                <w:lang w:val="en-US" w:eastAsia="zh-CN"/>
              </w:rPr>
              <w:t>动力蓄</w:t>
            </w:r>
            <w:r>
              <w:rPr>
                <w:rFonts w:hint="eastAsia" w:ascii="宋体" w:hAnsi="宋体" w:eastAsia="宋体" w:cs="宋体"/>
                <w:sz w:val="21"/>
                <w:szCs w:val="21"/>
              </w:rPr>
              <w:t>电池均衡故障码。</w:t>
            </w:r>
          </w:p>
          <w:p w14:paraId="5FAAE844">
            <w:pPr>
              <w:spacing w:line="360" w:lineRule="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3</w:t>
            </w:r>
            <w:r>
              <w:rPr>
                <w:rFonts w:hint="eastAsia" w:ascii="宋体" w:hAnsi="宋体" w:eastAsia="宋体" w:cs="宋体"/>
                <w:sz w:val="21"/>
                <w:szCs w:val="21"/>
                <w:lang w:eastAsia="zh-CN"/>
              </w:rPr>
              <w:t>）</w:t>
            </w:r>
            <w:r>
              <w:rPr>
                <w:rFonts w:hint="eastAsia" w:ascii="宋体" w:hAnsi="宋体" w:eastAsia="宋体" w:cs="宋体"/>
                <w:sz w:val="21"/>
                <w:szCs w:val="21"/>
              </w:rPr>
              <w:t>原因</w:t>
            </w:r>
          </w:p>
          <w:p w14:paraId="480ADAB5">
            <w:pPr>
              <w:spacing w:line="360" w:lineRule="auto"/>
              <w:ind w:firstLine="448"/>
              <w:rPr>
                <w:rFonts w:hint="eastAsia" w:ascii="宋体" w:hAnsi="宋体" w:eastAsia="宋体" w:cs="宋体"/>
                <w:sz w:val="21"/>
                <w:szCs w:val="21"/>
                <w:lang w:eastAsia="zh-CN"/>
              </w:rPr>
            </w:pPr>
            <w:r>
              <w:rPr>
                <w:rFonts w:hint="eastAsia" w:ascii="宋体" w:hAnsi="宋体" w:eastAsia="宋体" w:cs="宋体"/>
                <w:sz w:val="21"/>
                <w:szCs w:val="21"/>
              </w:rPr>
              <w:t>单体</w:t>
            </w:r>
            <w:r>
              <w:rPr>
                <w:rFonts w:hint="eastAsia" w:ascii="宋体" w:hAnsi="宋体" w:eastAsia="宋体" w:cs="宋体"/>
                <w:sz w:val="21"/>
                <w:szCs w:val="21"/>
                <w:lang w:val="en-US" w:eastAsia="zh-CN"/>
              </w:rPr>
              <w:t>蓄</w:t>
            </w:r>
            <w:r>
              <w:rPr>
                <w:rFonts w:hint="eastAsia" w:ascii="宋体" w:hAnsi="宋体" w:eastAsia="宋体" w:cs="宋体"/>
                <w:sz w:val="21"/>
                <w:szCs w:val="21"/>
              </w:rPr>
              <w:t>电池性能差、信息采集线虚接、信息采集器CSC故障</w:t>
            </w:r>
            <w:r>
              <w:rPr>
                <w:rFonts w:hint="eastAsia" w:ascii="宋体" w:hAnsi="宋体" w:eastAsia="宋体" w:cs="宋体"/>
                <w:sz w:val="21"/>
                <w:szCs w:val="21"/>
                <w:lang w:eastAsia="zh-CN"/>
              </w:rPr>
              <w:t>。</w:t>
            </w:r>
          </w:p>
          <w:p w14:paraId="7A6829E5">
            <w:p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4</w:t>
            </w:r>
            <w:r>
              <w:rPr>
                <w:rFonts w:hint="eastAsia" w:ascii="宋体" w:hAnsi="宋体" w:eastAsia="宋体" w:cs="宋体"/>
                <w:sz w:val="21"/>
                <w:szCs w:val="21"/>
                <w:lang w:eastAsia="zh-CN"/>
              </w:rPr>
              <w:t>）</w:t>
            </w:r>
            <w:r>
              <w:rPr>
                <w:rFonts w:hint="eastAsia" w:ascii="宋体" w:hAnsi="宋体" w:eastAsia="宋体" w:cs="宋体"/>
                <w:sz w:val="21"/>
                <w:szCs w:val="21"/>
              </w:rPr>
              <w:t>检修</w:t>
            </w:r>
          </w:p>
          <w:p w14:paraId="1E0750CA">
            <w:pPr>
              <w:spacing w:line="360" w:lineRule="auto"/>
              <w:rPr>
                <w:rFonts w:hint="eastAsia" w:ascii="宋体" w:hAnsi="宋体" w:eastAsia="宋体" w:cs="宋体"/>
                <w:sz w:val="21"/>
                <w:szCs w:val="21"/>
              </w:rPr>
            </w:pPr>
            <w:r>
              <w:rPr>
                <w:rFonts w:hint="eastAsia" w:ascii="宋体" w:hAnsi="宋体" w:eastAsia="宋体" w:cs="宋体"/>
                <w:sz w:val="21"/>
                <w:szCs w:val="21"/>
              </w:rPr>
              <w:t>1）使用解码仪读取单体</w:t>
            </w:r>
            <w:r>
              <w:rPr>
                <w:rFonts w:hint="eastAsia" w:ascii="宋体" w:hAnsi="宋体" w:eastAsia="宋体" w:cs="宋体"/>
                <w:sz w:val="21"/>
                <w:szCs w:val="21"/>
                <w:lang w:val="en-US" w:eastAsia="zh-CN"/>
              </w:rPr>
              <w:t>蓄电池</w:t>
            </w:r>
            <w:r>
              <w:rPr>
                <w:rFonts w:hint="eastAsia" w:ascii="宋体" w:hAnsi="宋体" w:eastAsia="宋体" w:cs="宋体"/>
                <w:sz w:val="21"/>
                <w:szCs w:val="21"/>
              </w:rPr>
              <w:t>电压数据，找出</w:t>
            </w:r>
            <w:r>
              <w:rPr>
                <w:rFonts w:hint="eastAsia" w:ascii="宋体" w:hAnsi="宋体" w:eastAsia="宋体" w:cs="宋体"/>
                <w:sz w:val="21"/>
                <w:szCs w:val="21"/>
                <w:lang w:val="en-US" w:eastAsia="zh-CN"/>
              </w:rPr>
              <w:t>相</w:t>
            </w:r>
            <w:r>
              <w:rPr>
                <w:rFonts w:hint="eastAsia" w:ascii="宋体" w:hAnsi="宋体" w:eastAsia="宋体" w:cs="宋体"/>
                <w:sz w:val="21"/>
                <w:szCs w:val="21"/>
              </w:rPr>
              <w:t>应的</w:t>
            </w:r>
            <w:r>
              <w:rPr>
                <w:rFonts w:hint="eastAsia" w:ascii="宋体" w:hAnsi="宋体" w:eastAsia="宋体" w:cs="宋体"/>
                <w:sz w:val="21"/>
                <w:szCs w:val="21"/>
                <w:lang w:val="en-US" w:eastAsia="zh-CN"/>
              </w:rPr>
              <w:t>动力蓄电池</w:t>
            </w:r>
            <w:r>
              <w:rPr>
                <w:rFonts w:hint="eastAsia" w:ascii="宋体" w:hAnsi="宋体" w:eastAsia="宋体" w:cs="宋体"/>
                <w:sz w:val="21"/>
                <w:szCs w:val="21"/>
              </w:rPr>
              <w:t>模组和单体</w:t>
            </w:r>
            <w:r>
              <w:rPr>
                <w:rFonts w:hint="eastAsia" w:ascii="宋体" w:hAnsi="宋体" w:eastAsia="宋体" w:cs="宋体"/>
                <w:sz w:val="21"/>
                <w:szCs w:val="21"/>
                <w:lang w:val="en-US" w:eastAsia="zh-CN"/>
              </w:rPr>
              <w:t>蓄</w:t>
            </w:r>
            <w:r>
              <w:rPr>
                <w:rFonts w:hint="eastAsia" w:ascii="宋体" w:hAnsi="宋体" w:eastAsia="宋体" w:cs="宋体"/>
                <w:sz w:val="21"/>
                <w:szCs w:val="21"/>
              </w:rPr>
              <w:t>电池。</w:t>
            </w:r>
          </w:p>
          <w:p w14:paraId="77CBA42C">
            <w:pPr>
              <w:spacing w:line="360" w:lineRule="auto"/>
              <w:rPr>
                <w:rFonts w:hint="eastAsia" w:ascii="宋体" w:hAnsi="宋体" w:eastAsia="宋体" w:cs="宋体"/>
                <w:sz w:val="21"/>
                <w:szCs w:val="21"/>
              </w:rPr>
            </w:pPr>
            <w:r>
              <w:rPr>
                <w:rFonts w:hint="eastAsia" w:ascii="宋体" w:hAnsi="宋体" w:eastAsia="宋体" w:cs="宋体"/>
                <w:sz w:val="21"/>
                <w:szCs w:val="21"/>
              </w:rPr>
              <w:t>2）检查</w:t>
            </w:r>
            <w:r>
              <w:rPr>
                <w:rFonts w:hint="eastAsia" w:ascii="宋体" w:hAnsi="宋体" w:eastAsia="宋体" w:cs="宋体"/>
                <w:sz w:val="21"/>
                <w:szCs w:val="21"/>
                <w:lang w:val="en-US" w:eastAsia="zh-CN"/>
              </w:rPr>
              <w:t>相</w:t>
            </w:r>
            <w:r>
              <w:rPr>
                <w:rFonts w:hint="eastAsia" w:ascii="宋体" w:hAnsi="宋体" w:eastAsia="宋体" w:cs="宋体"/>
                <w:sz w:val="21"/>
                <w:szCs w:val="21"/>
              </w:rPr>
              <w:t>应</w:t>
            </w:r>
            <w:r>
              <w:rPr>
                <w:rFonts w:hint="eastAsia" w:ascii="宋体" w:hAnsi="宋体" w:eastAsia="宋体" w:cs="宋体"/>
                <w:sz w:val="21"/>
                <w:szCs w:val="21"/>
                <w:lang w:val="en-US" w:eastAsia="zh-CN"/>
              </w:rPr>
              <w:t>动力蓄电池</w:t>
            </w:r>
            <w:r>
              <w:rPr>
                <w:rFonts w:hint="eastAsia" w:ascii="宋体" w:hAnsi="宋体" w:eastAsia="宋体" w:cs="宋体"/>
                <w:sz w:val="21"/>
                <w:szCs w:val="21"/>
              </w:rPr>
              <w:t>模组或单体</w:t>
            </w:r>
            <w:r>
              <w:rPr>
                <w:rFonts w:hint="eastAsia" w:ascii="宋体" w:hAnsi="宋体" w:eastAsia="宋体" w:cs="宋体"/>
                <w:sz w:val="21"/>
                <w:szCs w:val="21"/>
                <w:lang w:val="en-US" w:eastAsia="zh-CN"/>
              </w:rPr>
              <w:t>蓄</w:t>
            </w:r>
            <w:r>
              <w:rPr>
                <w:rFonts w:hint="eastAsia" w:ascii="宋体" w:hAnsi="宋体" w:eastAsia="宋体" w:cs="宋体"/>
                <w:sz w:val="21"/>
                <w:szCs w:val="21"/>
              </w:rPr>
              <w:t>电池的信息采集线路连接情况。</w:t>
            </w:r>
          </w:p>
          <w:p w14:paraId="22287588">
            <w:pPr>
              <w:spacing w:line="360" w:lineRule="auto"/>
              <w:rPr>
                <w:rFonts w:hint="eastAsia" w:ascii="宋体" w:hAnsi="宋体" w:eastAsia="宋体" w:cs="宋体"/>
                <w:sz w:val="21"/>
                <w:szCs w:val="21"/>
              </w:rPr>
            </w:pPr>
            <w:r>
              <w:rPr>
                <w:rFonts w:hint="eastAsia" w:ascii="宋体" w:hAnsi="宋体" w:eastAsia="宋体" w:cs="宋体"/>
                <w:sz w:val="21"/>
                <w:szCs w:val="21"/>
              </w:rPr>
              <w:t>3）将使用</w:t>
            </w:r>
            <w:r>
              <w:rPr>
                <w:rFonts w:hint="eastAsia" w:ascii="宋体" w:hAnsi="宋体" w:eastAsia="宋体" w:cs="宋体"/>
                <w:sz w:val="21"/>
                <w:szCs w:val="21"/>
                <w:lang w:val="en-US" w:eastAsia="zh-CN"/>
              </w:rPr>
              <w:t>动力蓄</w:t>
            </w:r>
            <w:r>
              <w:rPr>
                <w:rFonts w:hint="eastAsia" w:ascii="宋体" w:hAnsi="宋体" w:eastAsia="宋体" w:cs="宋体"/>
                <w:sz w:val="21"/>
                <w:szCs w:val="21"/>
              </w:rPr>
              <w:t>电池均衡维修仪对对应的</w:t>
            </w:r>
            <w:r>
              <w:rPr>
                <w:rFonts w:hint="eastAsia" w:ascii="宋体" w:hAnsi="宋体" w:eastAsia="宋体" w:cs="宋体"/>
                <w:sz w:val="21"/>
                <w:szCs w:val="21"/>
                <w:lang w:val="en-US" w:eastAsia="zh-CN"/>
              </w:rPr>
              <w:t>动力蓄</w:t>
            </w:r>
            <w:r>
              <w:rPr>
                <w:rFonts w:hint="eastAsia" w:ascii="宋体" w:hAnsi="宋体" w:eastAsia="宋体" w:cs="宋体"/>
                <w:sz w:val="21"/>
                <w:szCs w:val="21"/>
              </w:rPr>
              <w:t>电池模组进行对应的分容操作分析其实际容量以判断单体</w:t>
            </w:r>
            <w:r>
              <w:rPr>
                <w:rFonts w:hint="eastAsia" w:ascii="宋体" w:hAnsi="宋体" w:eastAsia="宋体" w:cs="宋体"/>
                <w:sz w:val="21"/>
                <w:szCs w:val="21"/>
                <w:lang w:val="en-US" w:eastAsia="zh-CN"/>
              </w:rPr>
              <w:t>蓄</w:t>
            </w:r>
            <w:r>
              <w:rPr>
                <w:rFonts w:hint="eastAsia" w:ascii="宋体" w:hAnsi="宋体" w:eastAsia="宋体" w:cs="宋体"/>
                <w:sz w:val="21"/>
                <w:szCs w:val="21"/>
              </w:rPr>
              <w:t>电池的好坏，如果</w:t>
            </w:r>
            <w:r>
              <w:rPr>
                <w:rFonts w:hint="eastAsia" w:ascii="宋体" w:hAnsi="宋体" w:eastAsia="宋体" w:cs="宋体"/>
                <w:sz w:val="21"/>
                <w:szCs w:val="21"/>
                <w:lang w:val="en-US" w:eastAsia="zh-CN"/>
              </w:rPr>
              <w:t>蓄</w:t>
            </w:r>
            <w:r>
              <w:rPr>
                <w:rFonts w:hint="eastAsia" w:ascii="宋体" w:hAnsi="宋体" w:eastAsia="宋体" w:cs="宋体"/>
                <w:sz w:val="21"/>
                <w:szCs w:val="21"/>
              </w:rPr>
              <w:t>电池容量没问题则对</w:t>
            </w:r>
            <w:r>
              <w:rPr>
                <w:rFonts w:hint="eastAsia" w:ascii="宋体" w:hAnsi="宋体" w:eastAsia="宋体" w:cs="宋体"/>
                <w:sz w:val="21"/>
                <w:szCs w:val="21"/>
                <w:lang w:val="en-US" w:eastAsia="zh-CN"/>
              </w:rPr>
              <w:t>动力蓄</w:t>
            </w:r>
            <w:r>
              <w:rPr>
                <w:rFonts w:hint="eastAsia" w:ascii="宋体" w:hAnsi="宋体" w:eastAsia="宋体" w:cs="宋体"/>
                <w:sz w:val="21"/>
                <w:szCs w:val="21"/>
              </w:rPr>
              <w:t>电池均衡后装车，如果依然存在问题，则是信息采集器CSC故障。</w:t>
            </w:r>
          </w:p>
          <w:p w14:paraId="4B56559D">
            <w:pPr>
              <w:spacing w:line="360" w:lineRule="auto"/>
              <w:rPr>
                <w:rFonts w:hint="eastAsia" w:ascii="宋体" w:hAnsi="宋体" w:eastAsia="宋体" w:cs="宋体"/>
                <w:sz w:val="21"/>
                <w:szCs w:val="21"/>
              </w:rPr>
            </w:pPr>
            <w:r>
              <w:rPr>
                <w:rFonts w:hint="eastAsia" w:ascii="宋体" w:hAnsi="宋体" w:eastAsia="宋体" w:cs="宋体"/>
                <w:sz w:val="21"/>
                <w:szCs w:val="21"/>
                <w:lang w:val="en-US" w:eastAsia="zh-CN"/>
              </w:rPr>
              <w:t>4.动力蓄</w:t>
            </w:r>
            <w:r>
              <w:rPr>
                <w:rFonts w:hint="eastAsia" w:ascii="宋体" w:hAnsi="宋体" w:eastAsia="宋体" w:cs="宋体"/>
                <w:sz w:val="21"/>
                <w:szCs w:val="21"/>
              </w:rPr>
              <w:t>电池均衡维修仪的使用</w:t>
            </w:r>
          </w:p>
          <w:p w14:paraId="50E0BA82">
            <w:pPr>
              <w:spacing w:line="360" w:lineRule="auto"/>
              <w:ind w:firstLine="448"/>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动力蓄</w:t>
            </w:r>
            <w:r>
              <w:rPr>
                <w:rFonts w:hint="eastAsia" w:ascii="宋体" w:hAnsi="宋体" w:eastAsia="宋体" w:cs="宋体"/>
                <w:sz w:val="21"/>
                <w:szCs w:val="21"/>
              </w:rPr>
              <w:t>电池均衡仪维修仪可以对</w:t>
            </w:r>
            <w:r>
              <w:rPr>
                <w:rFonts w:hint="eastAsia" w:ascii="宋体" w:hAnsi="宋体" w:eastAsia="宋体" w:cs="宋体"/>
                <w:sz w:val="21"/>
                <w:szCs w:val="21"/>
                <w:lang w:val="en-US" w:eastAsia="zh-CN"/>
              </w:rPr>
              <w:t>动力蓄</w:t>
            </w:r>
            <w:r>
              <w:rPr>
                <w:rFonts w:hint="eastAsia" w:ascii="宋体" w:hAnsi="宋体" w:eastAsia="宋体" w:cs="宋体"/>
                <w:sz w:val="21"/>
                <w:szCs w:val="21"/>
              </w:rPr>
              <w:t>电池模组进行均衡操作，其原理是，通过对</w:t>
            </w:r>
            <w:r>
              <w:rPr>
                <w:rFonts w:hint="eastAsia" w:ascii="宋体" w:hAnsi="宋体" w:eastAsia="宋体" w:cs="宋体"/>
                <w:sz w:val="21"/>
                <w:szCs w:val="21"/>
                <w:lang w:val="en-US" w:eastAsia="zh-CN"/>
              </w:rPr>
              <w:t>动力蓄</w:t>
            </w:r>
            <w:r>
              <w:rPr>
                <w:rFonts w:hint="eastAsia" w:ascii="宋体" w:hAnsi="宋体" w:eastAsia="宋体" w:cs="宋体"/>
                <w:sz w:val="21"/>
                <w:szCs w:val="21"/>
              </w:rPr>
              <w:t>电池模组的单体</w:t>
            </w:r>
            <w:r>
              <w:rPr>
                <w:rFonts w:hint="eastAsia" w:ascii="宋体" w:hAnsi="宋体" w:eastAsia="宋体" w:cs="宋体"/>
                <w:sz w:val="21"/>
                <w:szCs w:val="21"/>
                <w:lang w:val="en-US" w:eastAsia="zh-CN"/>
              </w:rPr>
              <w:t>蓄</w:t>
            </w:r>
            <w:r>
              <w:rPr>
                <w:rFonts w:hint="eastAsia" w:ascii="宋体" w:hAnsi="宋体" w:eastAsia="宋体" w:cs="宋体"/>
                <w:sz w:val="21"/>
                <w:szCs w:val="21"/>
              </w:rPr>
              <w:t>电池某些单体</w:t>
            </w:r>
            <w:r>
              <w:rPr>
                <w:rFonts w:hint="eastAsia" w:ascii="宋体" w:hAnsi="宋体" w:eastAsia="宋体" w:cs="宋体"/>
                <w:sz w:val="21"/>
                <w:szCs w:val="21"/>
                <w:lang w:val="en-US" w:eastAsia="zh-CN"/>
              </w:rPr>
              <w:t>蓄</w:t>
            </w:r>
            <w:r>
              <w:rPr>
                <w:rFonts w:hint="eastAsia" w:ascii="宋体" w:hAnsi="宋体" w:eastAsia="宋体" w:cs="宋体"/>
                <w:sz w:val="21"/>
                <w:szCs w:val="21"/>
              </w:rPr>
              <w:t>电池的充电放电操作，使其电压达到本模组</w:t>
            </w:r>
            <w:r>
              <w:rPr>
                <w:rFonts w:hint="eastAsia" w:ascii="宋体" w:hAnsi="宋体" w:eastAsia="宋体" w:cs="宋体"/>
                <w:sz w:val="21"/>
                <w:szCs w:val="21"/>
                <w:lang w:val="en-US" w:eastAsia="zh-CN"/>
              </w:rPr>
              <w:t>蓄</w:t>
            </w:r>
            <w:r>
              <w:rPr>
                <w:rFonts w:hint="eastAsia" w:ascii="宋体" w:hAnsi="宋体" w:eastAsia="宋体" w:cs="宋体"/>
                <w:sz w:val="21"/>
                <w:szCs w:val="21"/>
              </w:rPr>
              <w:t>电池电压的平均值。</w:t>
            </w:r>
          </w:p>
          <w:p w14:paraId="5C0A9C83">
            <w:pPr>
              <w:spacing w:line="360" w:lineRule="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（1）读值</w:t>
            </w:r>
          </w:p>
          <w:p w14:paraId="2422893E">
            <w:pPr>
              <w:spacing w:line="360" w:lineRule="auto"/>
              <w:ind w:firstLine="448"/>
              <w:rPr>
                <w:rFonts w:hint="eastAsia" w:ascii="宋体" w:hAnsi="宋体" w:eastAsia="宋体" w:cs="宋体"/>
                <w:sz w:val="21"/>
                <w:szCs w:val="21"/>
                <w:lang w:val="en-US" w:eastAsia="zh-CN"/>
              </w:rPr>
            </w:pPr>
            <w:r>
              <w:rPr>
                <w:rFonts w:hint="eastAsia" w:ascii="宋体" w:hAnsi="宋体" w:eastAsia="宋体" w:cs="宋体"/>
                <w:sz w:val="21"/>
                <w:szCs w:val="21"/>
              </w:rPr>
              <w:t>读取各单体电压的平均值。</w:t>
            </w:r>
          </w:p>
          <w:p w14:paraId="3AEFD33E">
            <w:pPr>
              <w:spacing w:line="360" w:lineRule="auto"/>
              <w:ind w:firstLine="448"/>
              <w:jc w:val="center"/>
              <w:rPr>
                <w:rFonts w:hint="default" w:ascii="宋体" w:hAnsi="宋体" w:eastAsia="宋体" w:cs="宋体"/>
                <w:sz w:val="21"/>
                <w:szCs w:val="21"/>
              </w:rPr>
            </w:pPr>
            <w:r>
              <w:rPr>
                <w:rFonts w:hint="eastAsia" w:ascii="宋体" w:hAnsi="宋体" w:eastAsia="宋体" w:cs="宋体"/>
                <w:sz w:val="21"/>
                <w:szCs w:val="21"/>
                <w:lang w:val="en-US"/>
              </w:rPr>
              <w:drawing>
                <wp:inline distT="0" distB="0" distL="114300" distR="114300">
                  <wp:extent cx="4391660" cy="2778760"/>
                  <wp:effectExtent l="0" t="0" r="8890" b="2540"/>
                  <wp:docPr id="152"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49"/>
                          <pic:cNvPicPr>
                            <a:picLocks noChangeAspect="1"/>
                          </pic:cNvPicPr>
                        </pic:nvPicPr>
                        <pic:blipFill>
                          <a:blip r:embed="rId19"/>
                          <a:stretch>
                            <a:fillRect/>
                          </a:stretch>
                        </pic:blipFill>
                        <pic:spPr>
                          <a:xfrm>
                            <a:off x="0" y="0"/>
                            <a:ext cx="4391660" cy="2778760"/>
                          </a:xfrm>
                          <a:prstGeom prst="rect">
                            <a:avLst/>
                          </a:prstGeom>
                          <a:noFill/>
                          <a:ln>
                            <a:noFill/>
                          </a:ln>
                        </pic:spPr>
                      </pic:pic>
                    </a:graphicData>
                  </a:graphic>
                </wp:inline>
              </w:drawing>
            </w:r>
          </w:p>
          <w:p w14:paraId="7F2E9C3D">
            <w:pPr>
              <w:spacing w:line="360" w:lineRule="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w:t>
            </w:r>
            <w:r>
              <w:rPr>
                <w:rFonts w:hint="eastAsia" w:ascii="宋体" w:hAnsi="宋体" w:eastAsia="宋体" w:cs="宋体"/>
                <w:sz w:val="21"/>
                <w:szCs w:val="21"/>
                <w:lang w:eastAsia="zh-CN"/>
              </w:rPr>
              <w:t>）</w:t>
            </w:r>
            <w:r>
              <w:rPr>
                <w:rFonts w:hint="eastAsia" w:ascii="宋体" w:hAnsi="宋体" w:eastAsia="宋体" w:cs="宋体"/>
                <w:sz w:val="21"/>
                <w:szCs w:val="21"/>
              </w:rPr>
              <w:t>编辑工步</w:t>
            </w:r>
          </w:p>
          <w:p w14:paraId="1106BC53">
            <w:pPr>
              <w:spacing w:line="360" w:lineRule="auto"/>
              <w:ind w:firstLine="448"/>
              <w:rPr>
                <w:rFonts w:hint="eastAsia" w:ascii="宋体" w:hAnsi="宋体" w:eastAsia="宋体" w:cs="宋体"/>
                <w:sz w:val="21"/>
                <w:szCs w:val="21"/>
              </w:rPr>
            </w:pPr>
            <w:r>
              <w:rPr>
                <w:rFonts w:hint="eastAsia" w:ascii="宋体" w:hAnsi="宋体" w:eastAsia="宋体" w:cs="宋体"/>
                <w:sz w:val="21"/>
                <w:szCs w:val="21"/>
              </w:rPr>
              <w:t>编辑充电工步，将充电截止电压设置到平均电压值，充电电流可以设置到0.2C。</w:t>
            </w:r>
          </w:p>
          <w:p w14:paraId="4D41668B">
            <w:pPr>
              <w:spacing w:line="360" w:lineRule="auto"/>
              <w:ind w:firstLine="448"/>
              <w:rPr>
                <w:rFonts w:hint="eastAsia" w:ascii="宋体" w:hAnsi="宋体" w:eastAsia="宋体" w:cs="宋体"/>
                <w:sz w:val="21"/>
                <w:szCs w:val="21"/>
                <w:lang w:val="en-US" w:eastAsia="zh-CN"/>
              </w:rPr>
            </w:pPr>
            <w:r>
              <w:rPr>
                <w:rFonts w:hint="eastAsia" w:ascii="宋体" w:hAnsi="宋体" w:eastAsia="宋体" w:cs="宋体"/>
                <w:sz w:val="21"/>
                <w:szCs w:val="21"/>
              </w:rPr>
              <w:t>编辑放电工步，将放电截止电压设置到平均电压值，放电电流可以设置到0.2C。</w:t>
            </w:r>
          </w:p>
          <w:p w14:paraId="25E83B40">
            <w:pPr>
              <w:spacing w:line="360" w:lineRule="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3</w:t>
            </w:r>
            <w:r>
              <w:rPr>
                <w:rFonts w:hint="eastAsia" w:ascii="宋体" w:hAnsi="宋体" w:eastAsia="宋体" w:cs="宋体"/>
                <w:sz w:val="21"/>
                <w:szCs w:val="21"/>
                <w:lang w:eastAsia="zh-CN"/>
              </w:rPr>
              <w:t>）</w:t>
            </w:r>
            <w:r>
              <w:rPr>
                <w:rFonts w:hint="eastAsia" w:ascii="宋体" w:hAnsi="宋体" w:eastAsia="宋体" w:cs="宋体"/>
                <w:sz w:val="21"/>
                <w:szCs w:val="21"/>
              </w:rPr>
              <w:t>均衡操作</w:t>
            </w:r>
          </w:p>
          <w:p w14:paraId="422B8A7A">
            <w:pPr>
              <w:spacing w:line="360" w:lineRule="auto"/>
              <w:ind w:firstLine="448"/>
              <w:rPr>
                <w:rFonts w:hint="eastAsia" w:ascii="宋体" w:hAnsi="宋体" w:eastAsia="宋体" w:cs="宋体"/>
                <w:sz w:val="21"/>
                <w:szCs w:val="21"/>
              </w:rPr>
            </w:pPr>
            <w:r>
              <w:rPr>
                <w:rFonts w:hint="eastAsia" w:ascii="宋体" w:hAnsi="宋体" w:eastAsia="宋体" w:cs="宋体"/>
                <w:sz w:val="21"/>
                <w:szCs w:val="21"/>
              </w:rPr>
              <w:t>选择高于平均</w:t>
            </w:r>
            <w:r>
              <w:rPr>
                <w:rFonts w:hint="eastAsia" w:ascii="宋体" w:hAnsi="宋体" w:eastAsia="宋体" w:cs="宋体"/>
                <w:sz w:val="21"/>
                <w:szCs w:val="21"/>
                <w:lang w:val="en-US" w:eastAsia="zh-CN"/>
              </w:rPr>
              <w:t>蓄</w:t>
            </w:r>
            <w:r>
              <w:rPr>
                <w:rFonts w:hint="eastAsia" w:ascii="宋体" w:hAnsi="宋体" w:eastAsia="宋体" w:cs="宋体"/>
                <w:sz w:val="21"/>
                <w:szCs w:val="21"/>
              </w:rPr>
              <w:t>电池电压的单体</w:t>
            </w:r>
            <w:r>
              <w:rPr>
                <w:rFonts w:hint="eastAsia" w:ascii="宋体" w:hAnsi="宋体" w:eastAsia="宋体" w:cs="宋体"/>
                <w:sz w:val="21"/>
                <w:szCs w:val="21"/>
                <w:lang w:val="en-US" w:eastAsia="zh-CN"/>
              </w:rPr>
              <w:t>蓄</w:t>
            </w:r>
            <w:r>
              <w:rPr>
                <w:rFonts w:hint="eastAsia" w:ascii="宋体" w:hAnsi="宋体" w:eastAsia="宋体" w:cs="宋体"/>
                <w:sz w:val="21"/>
                <w:szCs w:val="21"/>
              </w:rPr>
              <w:t>电池，对其实施放电工步，如图3-</w:t>
            </w:r>
            <w:r>
              <w:rPr>
                <w:rFonts w:hint="eastAsia" w:ascii="宋体" w:hAnsi="宋体" w:eastAsia="宋体" w:cs="宋体"/>
                <w:sz w:val="21"/>
                <w:szCs w:val="21"/>
                <w:lang w:val="en-US" w:eastAsia="zh-CN"/>
              </w:rPr>
              <w:t>31</w:t>
            </w:r>
            <w:r>
              <w:rPr>
                <w:rFonts w:hint="eastAsia" w:ascii="宋体" w:hAnsi="宋体" w:eastAsia="宋体" w:cs="宋体"/>
                <w:sz w:val="21"/>
                <w:szCs w:val="21"/>
              </w:rPr>
              <w:t>所示。对高于平均</w:t>
            </w:r>
            <w:r>
              <w:rPr>
                <w:rFonts w:hint="eastAsia" w:ascii="宋体" w:hAnsi="宋体" w:eastAsia="宋体" w:cs="宋体"/>
                <w:sz w:val="21"/>
                <w:szCs w:val="21"/>
                <w:lang w:val="en-US" w:eastAsia="zh-CN"/>
              </w:rPr>
              <w:t>蓄</w:t>
            </w:r>
            <w:r>
              <w:rPr>
                <w:rFonts w:hint="eastAsia" w:ascii="宋体" w:hAnsi="宋体" w:eastAsia="宋体" w:cs="宋体"/>
                <w:sz w:val="21"/>
                <w:szCs w:val="21"/>
              </w:rPr>
              <w:t>电池电压的单体电池，对其实施充电工步。</w:t>
            </w:r>
          </w:p>
          <w:p w14:paraId="2523B5A5">
            <w:p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4</w:t>
            </w:r>
            <w:r>
              <w:rPr>
                <w:rFonts w:hint="eastAsia" w:ascii="宋体" w:hAnsi="宋体" w:eastAsia="宋体" w:cs="宋体"/>
                <w:sz w:val="21"/>
                <w:szCs w:val="21"/>
                <w:lang w:eastAsia="zh-CN"/>
              </w:rPr>
              <w:t>）</w:t>
            </w:r>
            <w:r>
              <w:rPr>
                <w:rFonts w:hint="eastAsia" w:ascii="宋体" w:hAnsi="宋体" w:eastAsia="宋体" w:cs="宋体"/>
                <w:sz w:val="21"/>
                <w:szCs w:val="21"/>
              </w:rPr>
              <w:t>均衡完成</w:t>
            </w:r>
            <w:r>
              <w:rPr>
                <w:rFonts w:hint="eastAsia" w:ascii="宋体" w:hAnsi="宋体" w:eastAsia="宋体" w:cs="宋体"/>
                <w:sz w:val="21"/>
                <w:szCs w:val="21"/>
                <w:lang w:val="en-US" w:eastAsia="zh-CN"/>
              </w:rPr>
              <w:t xml:space="preserve"> </w:t>
            </w:r>
          </w:p>
          <w:p w14:paraId="07391994">
            <w:pPr>
              <w:spacing w:line="360" w:lineRule="auto"/>
              <w:ind w:firstLine="448"/>
              <w:rPr>
                <w:rFonts w:hint="eastAsia" w:ascii="宋体" w:hAnsi="宋体" w:eastAsia="宋体" w:cs="宋体"/>
                <w:sz w:val="21"/>
                <w:szCs w:val="21"/>
                <w:lang w:val="en-US" w:eastAsia="zh-CN"/>
              </w:rPr>
            </w:pPr>
            <w:r>
              <w:rPr>
                <w:rFonts w:hint="eastAsia" w:ascii="宋体" w:hAnsi="宋体" w:eastAsia="宋体" w:cs="宋体"/>
                <w:sz w:val="21"/>
                <w:szCs w:val="21"/>
              </w:rPr>
              <w:t>当各单体</w:t>
            </w:r>
            <w:r>
              <w:rPr>
                <w:rFonts w:hint="eastAsia" w:ascii="宋体" w:hAnsi="宋体" w:eastAsia="宋体" w:cs="宋体"/>
                <w:sz w:val="21"/>
                <w:szCs w:val="21"/>
                <w:lang w:val="en-US" w:eastAsia="zh-CN"/>
              </w:rPr>
              <w:t>蓄电池</w:t>
            </w:r>
            <w:r>
              <w:rPr>
                <w:rFonts w:hint="eastAsia" w:ascii="宋体" w:hAnsi="宋体" w:eastAsia="宋体" w:cs="宋体"/>
                <w:sz w:val="21"/>
                <w:szCs w:val="21"/>
              </w:rPr>
              <w:t>电压达到平均电压时，均衡结束。此时</w:t>
            </w:r>
            <w:r>
              <w:rPr>
                <w:rFonts w:hint="eastAsia" w:ascii="宋体" w:hAnsi="宋体" w:eastAsia="宋体" w:cs="宋体"/>
                <w:sz w:val="21"/>
                <w:szCs w:val="21"/>
                <w:lang w:val="en-US" w:eastAsia="zh-CN"/>
              </w:rPr>
              <w:t>蓄</w:t>
            </w:r>
            <w:r>
              <w:rPr>
                <w:rFonts w:hint="eastAsia" w:ascii="宋体" w:hAnsi="宋体" w:eastAsia="宋体" w:cs="宋体"/>
                <w:sz w:val="21"/>
                <w:szCs w:val="21"/>
              </w:rPr>
              <w:t>电池均衡维修仪屏幕显示和指示灯状态。</w:t>
            </w:r>
          </w:p>
        </w:tc>
      </w:tr>
      <w:tr w14:paraId="50DDE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5000" w:type="pct"/>
            <w:gridSpan w:val="6"/>
            <w:shd w:val="clear" w:color="auto" w:fill="auto"/>
            <w:vAlign w:val="center"/>
          </w:tcPr>
          <w:p w14:paraId="2A69D64B">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3.课后拓展</w:t>
            </w:r>
          </w:p>
          <w:p w14:paraId="55DF7624">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（1）学员的课后体会</w:t>
            </w:r>
          </w:p>
          <w:p w14:paraId="2F188420">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（2）课后练习题</w:t>
            </w:r>
          </w:p>
          <w:p w14:paraId="4F990594">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（3）预习新课程</w:t>
            </w:r>
          </w:p>
        </w:tc>
      </w:tr>
    </w:tbl>
    <w:p w14:paraId="05A9D1EF">
      <w:pPr>
        <w:rPr>
          <w:rFonts w:hint="eastAsia" w:ascii="宋体" w:hAnsi="宋体" w:eastAsia="宋体" w:cs="宋体"/>
          <w:color w:val="000000" w:themeColor="text1"/>
          <w:highlight w:val="yellow"/>
          <w:lang w:val="en-US" w:eastAsia="zh-CN"/>
          <w14:textFill>
            <w14:solidFill>
              <w14:schemeClr w14:val="tx1"/>
            </w14:solidFill>
          </w14:textFill>
        </w:rPr>
      </w:pPr>
    </w:p>
    <w:p w14:paraId="066BC2F3">
      <w:pPr>
        <w:rPr>
          <w:rFonts w:hint="eastAsia" w:ascii="宋体" w:hAnsi="宋体" w:eastAsia="宋体" w:cs="宋体"/>
          <w:color w:val="000000" w:themeColor="text1"/>
          <w:highlight w:val="yellow"/>
          <w:lang w:val="en-US" w:eastAsia="zh-CN"/>
          <w14:textFill>
            <w14:solidFill>
              <w14:schemeClr w14:val="tx1"/>
            </w14:solidFill>
          </w14:textFill>
        </w:rPr>
      </w:pPr>
    </w:p>
    <w:p w14:paraId="019E8D9E">
      <w:pPr>
        <w:rPr>
          <w:rFonts w:hint="eastAsia" w:ascii="宋体" w:hAnsi="宋体" w:eastAsia="宋体" w:cs="宋体"/>
          <w:b/>
          <w:bCs/>
          <w:sz w:val="24"/>
          <w:szCs w:val="24"/>
          <w:lang w:val="en-US" w:eastAsia="zh-CN"/>
        </w:rPr>
      </w:pPr>
    </w:p>
    <w:p w14:paraId="6B31F90D">
      <w:pPr>
        <w:rPr>
          <w:rFonts w:hint="eastAsia" w:ascii="宋体" w:hAnsi="宋体" w:eastAsia="宋体" w:cs="宋体"/>
          <w:b/>
          <w:bCs/>
          <w:sz w:val="24"/>
          <w:szCs w:val="24"/>
          <w:lang w:val="en-US" w:eastAsia="zh-CN"/>
        </w:rPr>
      </w:pPr>
    </w:p>
    <w:p w14:paraId="3B57FFA7">
      <w:pPr>
        <w:rPr>
          <w:rFonts w:hint="eastAsia" w:ascii="宋体" w:hAnsi="宋体" w:eastAsia="宋体" w:cs="宋体"/>
          <w:b/>
          <w:bCs/>
          <w:sz w:val="24"/>
          <w:szCs w:val="24"/>
          <w:lang w:val="en-US" w:eastAsia="zh-CN"/>
        </w:rPr>
      </w:pPr>
    </w:p>
    <w:p w14:paraId="0F579F1F">
      <w:pPr>
        <w:rPr>
          <w:rFonts w:hint="eastAsia" w:ascii="宋体" w:hAnsi="宋体" w:eastAsia="宋体" w:cs="宋体"/>
          <w:b/>
          <w:bCs/>
          <w:sz w:val="24"/>
          <w:szCs w:val="24"/>
          <w:lang w:val="en-US" w:eastAsia="zh-CN"/>
        </w:rPr>
      </w:pPr>
    </w:p>
    <w:p w14:paraId="1EBDFDCE">
      <w:pPr>
        <w:rPr>
          <w:rFonts w:hint="eastAsia" w:ascii="宋体" w:hAnsi="宋体" w:eastAsia="宋体" w:cs="宋体"/>
          <w:b/>
          <w:bCs/>
          <w:sz w:val="24"/>
          <w:szCs w:val="24"/>
          <w:lang w:val="en-US" w:eastAsia="zh-CN"/>
        </w:rPr>
      </w:pPr>
    </w:p>
    <w:p w14:paraId="0189FC22">
      <w:pPr>
        <w:rPr>
          <w:rFonts w:hint="eastAsia" w:ascii="宋体" w:hAnsi="宋体" w:eastAsia="宋体" w:cs="宋体"/>
          <w:b/>
          <w:bCs/>
          <w:sz w:val="24"/>
          <w:szCs w:val="24"/>
          <w:lang w:val="en-US" w:eastAsia="zh-CN"/>
        </w:rPr>
      </w:pPr>
    </w:p>
    <w:p w14:paraId="3FAD480A">
      <w:pPr>
        <w:rPr>
          <w:rFonts w:hint="eastAsia" w:ascii="宋体" w:hAnsi="宋体" w:eastAsia="宋体" w:cs="宋体"/>
          <w:b/>
          <w:bCs/>
          <w:sz w:val="24"/>
          <w:szCs w:val="24"/>
          <w:lang w:val="en-US" w:eastAsia="zh-CN"/>
        </w:rPr>
      </w:pPr>
    </w:p>
    <w:p w14:paraId="208CB513">
      <w:pPr>
        <w:pStyle w:val="3"/>
        <w:bidi w:val="0"/>
        <w:rPr>
          <w:rFonts w:hint="default" w:eastAsia="微软雅黑"/>
          <w:lang w:val="en-US" w:eastAsia="zh-CN"/>
        </w:rPr>
      </w:pPr>
      <w:bookmarkStart w:id="2" w:name="_GoBack"/>
      <w:bookmarkEnd w:id="2"/>
      <w:r>
        <w:rPr>
          <w:rFonts w:hint="eastAsia"/>
        </w:rPr>
        <w:t>任务</w:t>
      </w:r>
      <w:r>
        <w:rPr>
          <w:rFonts w:hint="eastAsia"/>
          <w:lang w:val="en-US" w:eastAsia="zh-CN"/>
        </w:rPr>
        <w:t>四</w:t>
      </w:r>
      <w:r>
        <w:rPr>
          <w:rFonts w:hint="eastAsia"/>
        </w:rPr>
        <w:t xml:space="preserve">  </w:t>
      </w:r>
      <w:r>
        <w:rPr>
          <w:rFonts w:hint="eastAsia"/>
          <w:spacing w:val="2"/>
          <w:lang w:val="en-US" w:eastAsia="zh-CN"/>
        </w:rPr>
        <w:t>动力电池热管理系统检修</w:t>
      </w:r>
    </w:p>
    <w:tbl>
      <w:tblPr>
        <w:tblStyle w:val="9"/>
        <w:tblW w:w="500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127"/>
        <w:gridCol w:w="1505"/>
        <w:gridCol w:w="1397"/>
        <w:gridCol w:w="1255"/>
        <w:gridCol w:w="378"/>
        <w:gridCol w:w="2866"/>
      </w:tblGrid>
      <w:tr w14:paraId="6552E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660" w:type="pct"/>
            <w:shd w:val="clear" w:color="auto" w:fill="auto"/>
            <w:vAlign w:val="center"/>
          </w:tcPr>
          <w:p w14:paraId="727B96FC">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授课课程</w:t>
            </w:r>
          </w:p>
        </w:tc>
        <w:tc>
          <w:tcPr>
            <w:tcW w:w="1701" w:type="pct"/>
            <w:gridSpan w:val="2"/>
            <w:shd w:val="clear" w:color="auto" w:fill="auto"/>
            <w:vAlign w:val="center"/>
          </w:tcPr>
          <w:p w14:paraId="04E9585B">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sz w:val="21"/>
                <w:szCs w:val="21"/>
                <w:lang w:val="en-US" w:eastAsia="zh-CN"/>
              </w:rPr>
              <w:t>新能源汽车动力电池及管理系统检修</w:t>
            </w:r>
          </w:p>
        </w:tc>
        <w:tc>
          <w:tcPr>
            <w:tcW w:w="735" w:type="pct"/>
            <w:shd w:val="clear" w:color="auto" w:fill="auto"/>
            <w:vAlign w:val="center"/>
          </w:tcPr>
          <w:p w14:paraId="36D1D914">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建议</w:t>
            </w:r>
            <w:r>
              <w:rPr>
                <w:rFonts w:hint="eastAsia" w:ascii="宋体" w:hAnsi="宋体" w:eastAsia="宋体" w:cs="宋体"/>
                <w:color w:val="000000" w:themeColor="text1"/>
                <w:sz w:val="21"/>
                <w:szCs w:val="21"/>
                <w14:textFill>
                  <w14:solidFill>
                    <w14:schemeClr w14:val="tx1"/>
                  </w14:solidFill>
                </w14:textFill>
              </w:rPr>
              <w:t>课时</w:t>
            </w:r>
          </w:p>
        </w:tc>
        <w:tc>
          <w:tcPr>
            <w:tcW w:w="1901" w:type="pct"/>
            <w:gridSpan w:val="2"/>
            <w:shd w:val="clear" w:color="auto" w:fill="auto"/>
            <w:vAlign w:val="center"/>
          </w:tcPr>
          <w:p w14:paraId="6AB694AB">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8</w:t>
            </w:r>
            <w:r>
              <w:rPr>
                <w:rFonts w:hint="eastAsia" w:ascii="宋体" w:hAnsi="宋体" w:eastAsia="宋体" w:cs="宋体"/>
                <w:color w:val="000000" w:themeColor="text1"/>
                <w:sz w:val="21"/>
                <w:szCs w:val="21"/>
                <w14:textFill>
                  <w14:solidFill>
                    <w14:schemeClr w14:val="tx1"/>
                  </w14:solidFill>
                </w14:textFill>
              </w:rPr>
              <w:t>课时</w:t>
            </w:r>
          </w:p>
        </w:tc>
      </w:tr>
      <w:tr w14:paraId="1B8E3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660" w:type="pct"/>
            <w:shd w:val="clear" w:color="auto" w:fill="auto"/>
            <w:vAlign w:val="center"/>
          </w:tcPr>
          <w:p w14:paraId="403A9D2E">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授课内容</w:t>
            </w:r>
          </w:p>
        </w:tc>
        <w:tc>
          <w:tcPr>
            <w:tcW w:w="1701" w:type="pct"/>
            <w:gridSpan w:val="2"/>
            <w:shd w:val="clear" w:color="auto" w:fill="auto"/>
            <w:vAlign w:val="center"/>
          </w:tcPr>
          <w:p w14:paraId="0808887B">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任务</w:t>
            </w:r>
            <w:r>
              <w:rPr>
                <w:rFonts w:hint="eastAsia" w:ascii="宋体" w:hAnsi="宋体" w:eastAsia="宋体" w:cs="宋体"/>
                <w:color w:val="000000" w:themeColor="text1"/>
                <w:sz w:val="21"/>
                <w:szCs w:val="21"/>
                <w:lang w:val="en-US" w:eastAsia="zh-CN"/>
                <w14:textFill>
                  <w14:solidFill>
                    <w14:schemeClr w14:val="tx1"/>
                  </w14:solidFill>
                </w14:textFill>
              </w:rPr>
              <w:t>四 动力电池热管理系统检修</w:t>
            </w:r>
          </w:p>
        </w:tc>
        <w:tc>
          <w:tcPr>
            <w:tcW w:w="735" w:type="pct"/>
            <w:shd w:val="clear" w:color="auto" w:fill="auto"/>
            <w:vAlign w:val="center"/>
          </w:tcPr>
          <w:p w14:paraId="770E1A8E">
            <w:pPr>
              <w:bidi w:val="0"/>
              <w:spacing w:line="360" w:lineRule="auto"/>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w:t>
            </w:r>
            <w:r>
              <w:rPr>
                <w:rFonts w:hint="eastAsia" w:ascii="宋体" w:hAnsi="宋体" w:eastAsia="宋体" w:cs="宋体"/>
                <w:color w:val="000000" w:themeColor="text1"/>
                <w:sz w:val="21"/>
                <w:szCs w:val="21"/>
                <w:lang w:val="en-US" w:eastAsia="zh-CN"/>
                <w14:textFill>
                  <w14:solidFill>
                    <w14:schemeClr w14:val="tx1"/>
                  </w14:solidFill>
                </w14:textFill>
              </w:rPr>
              <w:t>对象</w:t>
            </w:r>
          </w:p>
        </w:tc>
        <w:tc>
          <w:tcPr>
            <w:tcW w:w="1901" w:type="pct"/>
            <w:gridSpan w:val="2"/>
            <w:shd w:val="clear" w:color="auto" w:fill="auto"/>
            <w:vAlign w:val="center"/>
          </w:tcPr>
          <w:p w14:paraId="726B0E8F">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sz w:val="21"/>
                <w:szCs w:val="21"/>
              </w:rPr>
              <w:t>新能源汽车</w:t>
            </w:r>
            <w:r>
              <w:rPr>
                <w:rFonts w:hint="eastAsia" w:ascii="宋体" w:hAnsi="宋体" w:eastAsia="宋体" w:cs="宋体"/>
                <w:sz w:val="21"/>
                <w:szCs w:val="21"/>
                <w:lang w:val="en-US" w:eastAsia="zh-CN"/>
              </w:rPr>
              <w:t>运用与维修</w:t>
            </w:r>
            <w:r>
              <w:rPr>
                <w:rFonts w:hint="eastAsia" w:ascii="宋体" w:hAnsi="宋体" w:eastAsia="宋体" w:cs="宋体"/>
                <w:color w:val="000000" w:themeColor="text1"/>
                <w:sz w:val="21"/>
                <w:szCs w:val="21"/>
                <w:lang w:val="en-US" w:eastAsia="zh-CN"/>
                <w14:textFill>
                  <w14:solidFill>
                    <w14:schemeClr w14:val="tx1"/>
                  </w14:solidFill>
                </w14:textFill>
              </w:rPr>
              <w:t>班级</w:t>
            </w:r>
          </w:p>
        </w:tc>
      </w:tr>
      <w:tr w14:paraId="0BF2D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660" w:type="pct"/>
            <w:shd w:val="clear" w:color="auto" w:fill="auto"/>
            <w:vAlign w:val="center"/>
          </w:tcPr>
          <w:p w14:paraId="450C7275">
            <w:pPr>
              <w:bidi w:val="0"/>
              <w:spacing w:line="360" w:lineRule="auto"/>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w:t>
            </w:r>
            <w:r>
              <w:rPr>
                <w:rFonts w:hint="eastAsia" w:ascii="宋体" w:hAnsi="宋体" w:eastAsia="宋体" w:cs="宋体"/>
                <w:color w:val="000000" w:themeColor="text1"/>
                <w:sz w:val="21"/>
                <w:szCs w:val="21"/>
                <w:lang w:val="en-US" w:eastAsia="zh-CN"/>
                <w14:textFill>
                  <w14:solidFill>
                    <w14:schemeClr w14:val="tx1"/>
                  </w14:solidFill>
                </w14:textFill>
              </w:rPr>
              <w:t>专业</w:t>
            </w:r>
          </w:p>
        </w:tc>
        <w:tc>
          <w:tcPr>
            <w:tcW w:w="1701" w:type="pct"/>
            <w:gridSpan w:val="2"/>
            <w:shd w:val="clear" w:color="auto" w:fill="auto"/>
            <w:vAlign w:val="center"/>
          </w:tcPr>
          <w:p w14:paraId="2D0C4636">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新能源汽车</w:t>
            </w:r>
            <w:r>
              <w:rPr>
                <w:rFonts w:hint="eastAsia" w:ascii="宋体" w:hAnsi="宋体" w:eastAsia="宋体" w:cs="宋体"/>
                <w:sz w:val="21"/>
                <w:szCs w:val="21"/>
                <w:lang w:val="en-US" w:eastAsia="zh-CN"/>
              </w:rPr>
              <w:t>运用与维修</w:t>
            </w:r>
            <w:r>
              <w:rPr>
                <w:rFonts w:hint="eastAsia" w:ascii="宋体" w:hAnsi="宋体" w:eastAsia="宋体" w:cs="宋体"/>
                <w:color w:val="000000" w:themeColor="text1"/>
                <w:sz w:val="21"/>
                <w:szCs w:val="21"/>
                <w14:textFill>
                  <w14:solidFill>
                    <w14:schemeClr w14:val="tx1"/>
                  </w14:solidFill>
                </w14:textFill>
              </w:rPr>
              <w:t>专业</w:t>
            </w:r>
          </w:p>
        </w:tc>
        <w:tc>
          <w:tcPr>
            <w:tcW w:w="735" w:type="pct"/>
            <w:shd w:val="clear" w:color="auto" w:fill="auto"/>
            <w:vAlign w:val="center"/>
          </w:tcPr>
          <w:p w14:paraId="787B23E0">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授课地点</w:t>
            </w:r>
          </w:p>
        </w:tc>
        <w:tc>
          <w:tcPr>
            <w:tcW w:w="1901" w:type="pct"/>
            <w:gridSpan w:val="2"/>
            <w:shd w:val="clear" w:color="auto" w:fill="auto"/>
            <w:vAlign w:val="center"/>
          </w:tcPr>
          <w:p w14:paraId="70CC54CC">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p>
        </w:tc>
      </w:tr>
      <w:tr w14:paraId="6563D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660" w:type="pct"/>
            <w:shd w:val="clear" w:color="auto" w:fill="auto"/>
            <w:vAlign w:val="center"/>
          </w:tcPr>
          <w:p w14:paraId="06D636A6">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选用教材</w:t>
            </w:r>
          </w:p>
        </w:tc>
        <w:tc>
          <w:tcPr>
            <w:tcW w:w="4339" w:type="pct"/>
            <w:gridSpan w:val="5"/>
            <w:shd w:val="clear" w:color="auto" w:fill="auto"/>
            <w:vAlign w:val="center"/>
          </w:tcPr>
          <w:p w14:paraId="0F8ADCF1">
            <w:pPr>
              <w:bidi w:val="0"/>
              <w:spacing w:line="360" w:lineRule="auto"/>
              <w:rPr>
                <w:rFonts w:hint="eastAsia" w:ascii="宋体" w:hAnsi="宋体" w:eastAsia="宋体" w:cs="宋体"/>
                <w:color w:val="000000" w:themeColor="text1"/>
                <w:sz w:val="21"/>
                <w:szCs w:val="21"/>
                <w14:textFill>
                  <w14:solidFill>
                    <w14:schemeClr w14:val="tx1"/>
                  </w14:solidFill>
                </w14:textFill>
              </w:rPr>
            </w:pPr>
          </w:p>
        </w:tc>
      </w:tr>
      <w:tr w14:paraId="4E48E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07" w:hRule="atLeast"/>
          <w:jc w:val="center"/>
        </w:trPr>
        <w:tc>
          <w:tcPr>
            <w:tcW w:w="5000" w:type="pct"/>
            <w:gridSpan w:val="6"/>
            <w:shd w:val="clear" w:color="auto" w:fill="auto"/>
            <w:vAlign w:val="center"/>
          </w:tcPr>
          <w:p w14:paraId="17EAFE52">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教学目标</w:t>
            </w:r>
          </w:p>
        </w:tc>
      </w:tr>
      <w:tr w14:paraId="76E04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543" w:type="pct"/>
            <w:gridSpan w:val="2"/>
            <w:shd w:val="clear" w:color="auto" w:fill="auto"/>
            <w:vAlign w:val="center"/>
          </w:tcPr>
          <w:p w14:paraId="4F735D2F">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知识</w:t>
            </w:r>
            <w:r>
              <w:rPr>
                <w:rFonts w:hint="eastAsia" w:ascii="宋体" w:hAnsi="宋体" w:eastAsia="宋体" w:cs="宋体"/>
                <w:color w:val="000000" w:themeColor="text1"/>
                <w:sz w:val="21"/>
                <w:szCs w:val="21"/>
                <w14:textFill>
                  <w14:solidFill>
                    <w14:schemeClr w14:val="tx1"/>
                  </w14:solidFill>
                </w14:textFill>
              </w:rPr>
              <w:t>目标</w:t>
            </w:r>
          </w:p>
        </w:tc>
        <w:tc>
          <w:tcPr>
            <w:tcW w:w="1776" w:type="pct"/>
            <w:gridSpan w:val="3"/>
            <w:shd w:val="clear" w:color="auto" w:fill="auto"/>
            <w:vAlign w:val="center"/>
          </w:tcPr>
          <w:p w14:paraId="11FBAA82">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能力</w:t>
            </w:r>
            <w:r>
              <w:rPr>
                <w:rFonts w:hint="eastAsia" w:ascii="宋体" w:hAnsi="宋体" w:eastAsia="宋体" w:cs="宋体"/>
                <w:color w:val="000000" w:themeColor="text1"/>
                <w:sz w:val="21"/>
                <w:szCs w:val="21"/>
                <w14:textFill>
                  <w14:solidFill>
                    <w14:schemeClr w14:val="tx1"/>
                  </w14:solidFill>
                </w14:textFill>
              </w:rPr>
              <w:t>目标</w:t>
            </w:r>
          </w:p>
        </w:tc>
        <w:tc>
          <w:tcPr>
            <w:tcW w:w="1680" w:type="pct"/>
            <w:shd w:val="clear" w:color="auto" w:fill="auto"/>
            <w:vAlign w:val="center"/>
          </w:tcPr>
          <w:p w14:paraId="1FE27368">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素质</w:t>
            </w:r>
            <w:r>
              <w:rPr>
                <w:rFonts w:hint="eastAsia" w:ascii="宋体" w:hAnsi="宋体" w:eastAsia="宋体" w:cs="宋体"/>
                <w:color w:val="000000" w:themeColor="text1"/>
                <w:sz w:val="21"/>
                <w:szCs w:val="21"/>
                <w14:textFill>
                  <w14:solidFill>
                    <w14:schemeClr w14:val="tx1"/>
                  </w14:solidFill>
                </w14:textFill>
              </w:rPr>
              <w:t>目标</w:t>
            </w:r>
          </w:p>
        </w:tc>
      </w:tr>
      <w:tr w14:paraId="77D5E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25" w:hRule="atLeast"/>
          <w:jc w:val="center"/>
        </w:trPr>
        <w:tc>
          <w:tcPr>
            <w:tcW w:w="1543" w:type="pct"/>
            <w:gridSpan w:val="2"/>
            <w:shd w:val="clear" w:color="auto" w:fill="auto"/>
            <w:vAlign w:val="center"/>
          </w:tcPr>
          <w:p w14:paraId="2A62DEF5">
            <w:pPr>
              <w:bidi w:val="0"/>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1.掌握动力电池热管理系统功用和类型</w:t>
            </w:r>
          </w:p>
          <w:p w14:paraId="045B6D45">
            <w:pPr>
              <w:bidi w:val="0"/>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2.掌握吉利EV450动力电池管理系统的组成和工作原理</w:t>
            </w:r>
          </w:p>
          <w:p w14:paraId="7C2DD181">
            <w:pPr>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lang w:val="en-US" w:eastAsia="zh-CN"/>
              </w:rPr>
              <w:t>3.掌握动力电池热管理系统常见故障检修</w:t>
            </w:r>
          </w:p>
        </w:tc>
        <w:tc>
          <w:tcPr>
            <w:tcW w:w="1776" w:type="pct"/>
            <w:gridSpan w:val="3"/>
            <w:shd w:val="clear" w:color="auto" w:fill="auto"/>
            <w:vAlign w:val="center"/>
          </w:tcPr>
          <w:p w14:paraId="55DD6500">
            <w:pPr>
              <w:bidi w:val="0"/>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1.能正确认知吉利EV450动力电池热管理系统各组成部件</w:t>
            </w:r>
          </w:p>
          <w:p w14:paraId="13EA9FFE">
            <w:pPr>
              <w:bidi w:val="0"/>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2.能正确地画出EV450动力电热管理系统的控制电路图</w:t>
            </w:r>
          </w:p>
          <w:p w14:paraId="4BE8D687">
            <w:pPr>
              <w:bidi w:val="0"/>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3.能正确对EV450动力电池热管理系统故障进行诊断与排除</w:t>
            </w:r>
          </w:p>
          <w:p w14:paraId="62CF9A74">
            <w:pPr>
              <w:spacing w:line="360" w:lineRule="auto"/>
              <w:rPr>
                <w:rFonts w:hint="eastAsia" w:ascii="宋体" w:hAnsi="宋体" w:eastAsia="宋体" w:cs="宋体"/>
                <w:color w:val="000000" w:themeColor="text1"/>
                <w:sz w:val="21"/>
                <w:szCs w:val="21"/>
                <w14:textFill>
                  <w14:solidFill>
                    <w14:schemeClr w14:val="tx1"/>
                  </w14:solidFill>
                </w14:textFill>
              </w:rPr>
            </w:pPr>
          </w:p>
        </w:tc>
        <w:tc>
          <w:tcPr>
            <w:tcW w:w="1680" w:type="pct"/>
            <w:shd w:val="clear" w:color="auto" w:fill="auto"/>
            <w:vAlign w:val="center"/>
          </w:tcPr>
          <w:p w14:paraId="75CA0F2E">
            <w:pPr>
              <w:numPr>
                <w:ilvl w:val="0"/>
                <w:numId w:val="0"/>
              </w:numPr>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1.</w:t>
            </w:r>
            <w:r>
              <w:rPr>
                <w:rFonts w:hint="eastAsia" w:ascii="宋体" w:hAnsi="宋体" w:eastAsia="宋体" w:cs="宋体"/>
                <w:color w:val="000000" w:themeColor="text1"/>
                <w:sz w:val="21"/>
                <w:szCs w:val="21"/>
                <w:lang w:val="en-US" w:eastAsia="zh-CN"/>
                <w14:textFill>
                  <w14:solidFill>
                    <w14:schemeClr w14:val="tx1"/>
                  </w14:solidFill>
                </w14:textFill>
              </w:rPr>
              <w:t>在操作过程中树立高压安全意识</w:t>
            </w:r>
          </w:p>
          <w:p w14:paraId="55298933">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2.</w:t>
            </w:r>
            <w:r>
              <w:rPr>
                <w:rFonts w:hint="eastAsia" w:ascii="宋体" w:hAnsi="宋体" w:eastAsia="宋体" w:cs="宋体"/>
                <w:color w:val="000000" w:themeColor="text1"/>
                <w:sz w:val="21"/>
                <w:szCs w:val="21"/>
                <w:lang w:val="en-US" w:eastAsia="zh-CN"/>
                <w14:textFill>
                  <w14:solidFill>
                    <w14:schemeClr w14:val="tx1"/>
                  </w14:solidFill>
                </w14:textFill>
              </w:rPr>
              <w:t>培养学生的团队协作意识</w:t>
            </w:r>
          </w:p>
        </w:tc>
      </w:tr>
      <w:tr w14:paraId="303D4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5000" w:type="pct"/>
            <w:gridSpan w:val="6"/>
            <w:shd w:val="clear" w:color="auto" w:fill="auto"/>
            <w:vAlign w:val="center"/>
          </w:tcPr>
          <w:p w14:paraId="4B5C1C23">
            <w:pPr>
              <w:bidi w:val="0"/>
              <w:spacing w:line="360" w:lineRule="auto"/>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教学重难点</w:t>
            </w:r>
          </w:p>
          <w:p w14:paraId="256DF04A">
            <w:pPr>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r>
              <w:rPr>
                <w:rFonts w:hint="eastAsia" w:ascii="宋体" w:hAnsi="宋体" w:eastAsia="宋体" w:cs="宋体"/>
                <w:color w:val="000000" w:themeColor="text1"/>
                <w:sz w:val="21"/>
                <w:szCs w:val="21"/>
                <w14:textFill>
                  <w14:solidFill>
                    <w14:schemeClr w14:val="tx1"/>
                  </w14:solidFill>
                </w14:textFill>
              </w:rPr>
              <w:t>教学重点</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sz w:val="21"/>
                <w:szCs w:val="21"/>
                <w:lang w:val="en-US" w:eastAsia="zh-CN"/>
              </w:rPr>
              <w:t>动力电池热管理系统功用和类型</w:t>
            </w:r>
          </w:p>
          <w:p w14:paraId="43877B7E">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w:t>
            </w:r>
            <w:r>
              <w:rPr>
                <w:rFonts w:hint="eastAsia" w:ascii="宋体" w:hAnsi="宋体" w:eastAsia="宋体" w:cs="宋体"/>
                <w:color w:val="000000" w:themeColor="text1"/>
                <w:sz w:val="21"/>
                <w:szCs w:val="21"/>
                <w14:textFill>
                  <w14:solidFill>
                    <w14:schemeClr w14:val="tx1"/>
                  </w14:solidFill>
                </w14:textFill>
              </w:rPr>
              <w:t>教学难点</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sz w:val="21"/>
                <w:szCs w:val="21"/>
                <w:lang w:val="en-US" w:eastAsia="zh-CN"/>
              </w:rPr>
              <w:t>动力电池热管理系统常见故障检修</w:t>
            </w:r>
          </w:p>
        </w:tc>
      </w:tr>
      <w:tr w14:paraId="1B342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5000" w:type="pct"/>
            <w:gridSpan w:val="6"/>
            <w:shd w:val="clear" w:color="auto" w:fill="auto"/>
            <w:vAlign w:val="center"/>
          </w:tcPr>
          <w:p w14:paraId="6B4085F0">
            <w:pPr>
              <w:bidi w:val="0"/>
              <w:spacing w:line="360" w:lineRule="auto"/>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教学方法</w:t>
            </w:r>
          </w:p>
          <w:p w14:paraId="3C9097FB">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讲授法、讨论法</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案例法</w:t>
            </w:r>
            <w:r>
              <w:rPr>
                <w:rFonts w:hint="eastAsia" w:ascii="宋体" w:hAnsi="宋体" w:eastAsia="宋体" w:cs="宋体"/>
                <w:color w:val="000000" w:themeColor="text1"/>
                <w:sz w:val="21"/>
                <w:szCs w:val="21"/>
                <w14:textFill>
                  <w14:solidFill>
                    <w14:schemeClr w14:val="tx1"/>
                  </w14:solidFill>
                </w14:textFill>
              </w:rPr>
              <w:t>；通过系统介绍引发学生兴趣，给出资料学生获取信息，然后应用所获信息解决问题</w:t>
            </w:r>
            <w:r>
              <w:rPr>
                <w:rFonts w:hint="eastAsia" w:ascii="宋体" w:hAnsi="宋体" w:eastAsia="宋体" w:cs="宋体"/>
                <w:color w:val="000000" w:themeColor="text1"/>
                <w:sz w:val="21"/>
                <w:szCs w:val="21"/>
                <w:lang w:eastAsia="zh-CN"/>
                <w14:textFill>
                  <w14:solidFill>
                    <w14:schemeClr w14:val="tx1"/>
                  </w14:solidFill>
                </w14:textFill>
              </w:rPr>
              <w:t>。</w:t>
            </w:r>
          </w:p>
        </w:tc>
      </w:tr>
      <w:tr w14:paraId="4686A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5000" w:type="pct"/>
            <w:gridSpan w:val="6"/>
            <w:shd w:val="clear" w:color="auto" w:fill="auto"/>
            <w:vAlign w:val="center"/>
          </w:tcPr>
          <w:p w14:paraId="1785D5DE">
            <w:pPr>
              <w:bidi w:val="0"/>
              <w:spacing w:line="360" w:lineRule="auto"/>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教学资源</w:t>
            </w:r>
          </w:p>
          <w:p w14:paraId="2E704788">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PPT课件、</w:t>
            </w:r>
            <w:r>
              <w:rPr>
                <w:rFonts w:hint="eastAsia" w:ascii="宋体" w:hAnsi="宋体" w:eastAsia="宋体" w:cs="宋体"/>
                <w:color w:val="000000" w:themeColor="text1"/>
                <w:sz w:val="21"/>
                <w:szCs w:val="21"/>
                <w14:textFill>
                  <w14:solidFill>
                    <w14:schemeClr w14:val="tx1"/>
                  </w14:solidFill>
                </w14:textFill>
              </w:rPr>
              <w:t>微课视频</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实训设备、实训工单、练习题、思政内容等。</w:t>
            </w:r>
          </w:p>
        </w:tc>
      </w:tr>
      <w:tr w14:paraId="65670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5000" w:type="pct"/>
            <w:gridSpan w:val="6"/>
            <w:shd w:val="clear" w:color="auto" w:fill="auto"/>
            <w:vAlign w:val="center"/>
          </w:tcPr>
          <w:p w14:paraId="7A76FCC0">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教学实施过程</w:t>
            </w:r>
          </w:p>
        </w:tc>
      </w:tr>
      <w:tr w14:paraId="69E8A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9" w:hRule="atLeast"/>
          <w:jc w:val="center"/>
        </w:trPr>
        <w:tc>
          <w:tcPr>
            <w:tcW w:w="5000" w:type="pct"/>
            <w:gridSpan w:val="6"/>
            <w:shd w:val="clear" w:color="auto" w:fill="auto"/>
            <w:vAlign w:val="center"/>
          </w:tcPr>
          <w:p w14:paraId="102E986F">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r>
              <w:rPr>
                <w:rFonts w:hint="eastAsia" w:ascii="宋体" w:hAnsi="宋体" w:eastAsia="宋体" w:cs="宋体"/>
                <w:color w:val="000000" w:themeColor="text1"/>
                <w:sz w:val="21"/>
                <w:szCs w:val="21"/>
                <w14:textFill>
                  <w14:solidFill>
                    <w14:schemeClr w14:val="tx1"/>
                  </w14:solidFill>
                </w14:textFill>
              </w:rPr>
              <w:t>课前</w:t>
            </w:r>
            <w:r>
              <w:rPr>
                <w:rFonts w:hint="eastAsia" w:ascii="宋体" w:hAnsi="宋体" w:eastAsia="宋体" w:cs="宋体"/>
                <w:color w:val="000000" w:themeColor="text1"/>
                <w:sz w:val="21"/>
                <w:szCs w:val="21"/>
                <w:lang w:val="en-US" w:eastAsia="zh-CN"/>
                <w14:textFill>
                  <w14:solidFill>
                    <w14:schemeClr w14:val="tx1"/>
                  </w14:solidFill>
                </w14:textFill>
              </w:rPr>
              <w:t>准备</w:t>
            </w:r>
          </w:p>
          <w:p w14:paraId="09255506">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多媒体教室、教学课件、教学设备等。</w:t>
            </w:r>
          </w:p>
        </w:tc>
      </w:tr>
      <w:tr w14:paraId="6BD7F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5000" w:type="pct"/>
            <w:gridSpan w:val="6"/>
            <w:shd w:val="clear" w:color="auto" w:fill="auto"/>
            <w:vAlign w:val="center"/>
          </w:tcPr>
          <w:p w14:paraId="685D0EBB">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2.教学内容</w:t>
            </w:r>
          </w:p>
          <w:p w14:paraId="4AAF7E8D">
            <w:pPr>
              <w:pStyle w:val="4"/>
              <w:bidi w:val="0"/>
              <w:spacing w:line="360" w:lineRule="auto"/>
              <w:rPr>
                <w:rFonts w:hint="eastAsia" w:ascii="宋体" w:hAnsi="宋体" w:eastAsia="宋体" w:cs="宋体"/>
                <w:sz w:val="21"/>
                <w:szCs w:val="21"/>
                <w:lang w:val="en-US" w:eastAsia="zh-CN"/>
              </w:rPr>
            </w:pPr>
            <w:r>
              <w:rPr>
                <w:rFonts w:hint="eastAsia" w:ascii="宋体" w:hAnsi="宋体" w:eastAsia="宋体" w:cs="宋体"/>
                <w:b w:val="0"/>
                <w:bCs/>
                <w:color w:val="000000" w:themeColor="text1"/>
                <w:sz w:val="21"/>
                <w:szCs w:val="21"/>
                <w:lang w:val="en-US" w:eastAsia="zh-CN"/>
                <w14:textFill>
                  <w14:solidFill>
                    <w14:schemeClr w14:val="tx1"/>
                  </w14:solidFill>
                </w14:textFill>
              </w:rPr>
              <w:t>1.</w:t>
            </w:r>
            <w:r>
              <w:rPr>
                <w:rFonts w:hint="eastAsia" w:ascii="宋体" w:hAnsi="宋体" w:eastAsia="宋体" w:cs="宋体"/>
                <w:b w:val="0"/>
                <w:bCs/>
                <w:sz w:val="21"/>
                <w:szCs w:val="21"/>
                <w:lang w:val="en-US" w:eastAsia="zh-CN"/>
              </w:rPr>
              <w:t>动力电池热管理系统的分类和构造</w:t>
            </w:r>
          </w:p>
          <w:p w14:paraId="59F75905">
            <w:pPr>
              <w:bidi w:val="0"/>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直冷是指在液冷的基础上增加空调制冷剂冷却。通过空调系统中的R134a或其他介质的制冷剂直接冷却冷却液。其散热效果非常好，也是目前比亚迪全系新能源汽车所搭载的动力电池散热方式。</w:t>
            </w:r>
          </w:p>
          <w:p w14:paraId="1DFE396C">
            <w:pPr>
              <w:bidi w:val="0"/>
              <w:spacing w:line="360" w:lineRule="auto"/>
              <w:rPr>
                <w:rFonts w:hint="eastAsia" w:ascii="宋体" w:hAnsi="宋体" w:eastAsia="宋体" w:cs="宋体"/>
                <w:sz w:val="21"/>
                <w:szCs w:val="21"/>
              </w:rPr>
            </w:pPr>
            <w:r>
              <w:rPr>
                <w:rFonts w:hint="eastAsia" w:ascii="宋体" w:hAnsi="宋体" w:eastAsia="宋体" w:cs="宋体"/>
                <w:sz w:val="21"/>
                <w:szCs w:val="21"/>
                <w:lang w:val="en-US" w:eastAsia="zh-CN"/>
              </w:rPr>
              <w:t>低温散热器冷却系统是电池的一个单独系统，由散热器、水泵和加热器组成，如图3-4-7所示。该冷却系统具有系统简单、成本低、低温环境下经济节能等优点。但是此系统有着冷却性能低、夏天水温高、应用受天气限制等缺点。</w:t>
            </w:r>
          </w:p>
          <w:p w14:paraId="1C60A330">
            <w:pPr>
              <w:pStyle w:val="4"/>
              <w:numPr>
                <w:ilvl w:val="0"/>
                <w:numId w:val="0"/>
              </w:numPr>
              <w:bidi w:val="0"/>
              <w:spacing w:line="360" w:lineRule="auto"/>
              <w:jc w:val="center"/>
              <w:rPr>
                <w:rFonts w:hint="eastAsia" w:ascii="宋体" w:hAnsi="宋体" w:eastAsia="宋体" w:cs="宋体"/>
                <w:kern w:val="2"/>
                <w:sz w:val="21"/>
                <w:szCs w:val="21"/>
                <w:lang w:eastAsia="zh-CN" w:bidi="ar-SA"/>
              </w:rPr>
            </w:pPr>
            <w:r>
              <w:rPr>
                <w:rFonts w:hint="eastAsia" w:ascii="宋体" w:hAnsi="宋体" w:eastAsia="宋体" w:cs="宋体"/>
                <w:sz w:val="21"/>
                <w:szCs w:val="21"/>
              </w:rPr>
              <w:drawing>
                <wp:inline distT="0" distB="0" distL="114300" distR="114300">
                  <wp:extent cx="3234055" cy="2105660"/>
                  <wp:effectExtent l="0" t="0" r="4445" b="8890"/>
                  <wp:docPr id="6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
                          <pic:cNvPicPr>
                            <a:picLocks noChangeAspect="1"/>
                          </pic:cNvPicPr>
                        </pic:nvPicPr>
                        <pic:blipFill>
                          <a:blip r:embed="rId20"/>
                          <a:stretch>
                            <a:fillRect/>
                          </a:stretch>
                        </pic:blipFill>
                        <pic:spPr>
                          <a:xfrm>
                            <a:off x="0" y="0"/>
                            <a:ext cx="3234055" cy="2105660"/>
                          </a:xfrm>
                          <a:prstGeom prst="rect">
                            <a:avLst/>
                          </a:prstGeom>
                          <a:noFill/>
                          <a:ln>
                            <a:noFill/>
                          </a:ln>
                        </pic:spPr>
                      </pic:pic>
                    </a:graphicData>
                  </a:graphic>
                </wp:inline>
              </w:drawing>
            </w:r>
          </w:p>
          <w:p w14:paraId="70651DFC">
            <w:pPr>
              <w:bidi w:val="0"/>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直冷是指在液冷的基础上增加空调制冷剂冷却。通过空调系统中的R134a或其他介质的制冷剂直接冷却冷却液。其散热效果非常好，也是目前比亚迪全系新能源汽车所搭载的动力电池散热方式。</w:t>
            </w:r>
          </w:p>
          <w:p w14:paraId="7B5A2F0A">
            <w:pPr>
              <w:bidi w:val="0"/>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秦EV的空调暖风系统由PTC水加热器、暖风电动水泵、暖风芯体、鼓风机、空调控制器和空调供暖管路等组件构成。空调控制器通过控制PTC水加热器、暖风电动水泵、鼓风机和冷暖风门实现空调的供暖。</w:t>
            </w:r>
          </w:p>
          <w:p w14:paraId="3B386B0C">
            <w:pPr>
              <w:bidi w:val="0"/>
              <w:spacing w:line="360" w:lineRule="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秦EV、汉EV等车型直接将热管理控制器集成在空调控制器里。参与电池热管理部件有水泵、电子膨胀阀、板式换热器等。</w:t>
            </w:r>
          </w:p>
          <w:p w14:paraId="35D73368">
            <w:pPr>
              <w:bidi w:val="0"/>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drawing>
                <wp:inline distT="0" distB="0" distL="114300" distR="114300">
                  <wp:extent cx="3602990" cy="2413635"/>
                  <wp:effectExtent l="0" t="0" r="16510" b="5715"/>
                  <wp:docPr id="6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4"/>
                          <pic:cNvPicPr>
                            <a:picLocks noChangeAspect="1"/>
                          </pic:cNvPicPr>
                        </pic:nvPicPr>
                        <pic:blipFill>
                          <a:blip r:embed="rId21"/>
                          <a:stretch>
                            <a:fillRect/>
                          </a:stretch>
                        </pic:blipFill>
                        <pic:spPr>
                          <a:xfrm>
                            <a:off x="0" y="0"/>
                            <a:ext cx="3602990" cy="2413635"/>
                          </a:xfrm>
                          <a:prstGeom prst="rect">
                            <a:avLst/>
                          </a:prstGeom>
                          <a:noFill/>
                          <a:ln>
                            <a:noFill/>
                          </a:ln>
                        </pic:spPr>
                      </pic:pic>
                    </a:graphicData>
                  </a:graphic>
                </wp:inline>
              </w:drawing>
            </w:r>
          </w:p>
          <w:p w14:paraId="60D7BEC3">
            <w:pPr>
              <w:bidi w:val="0"/>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drawing>
                <wp:inline distT="0" distB="0" distL="114300" distR="114300">
                  <wp:extent cx="3477895" cy="2395220"/>
                  <wp:effectExtent l="0" t="0" r="8255" b="5080"/>
                  <wp:docPr id="6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5"/>
                          <pic:cNvPicPr>
                            <a:picLocks noChangeAspect="1"/>
                          </pic:cNvPicPr>
                        </pic:nvPicPr>
                        <pic:blipFill>
                          <a:blip r:embed="rId22"/>
                          <a:stretch>
                            <a:fillRect/>
                          </a:stretch>
                        </pic:blipFill>
                        <pic:spPr>
                          <a:xfrm>
                            <a:off x="0" y="0"/>
                            <a:ext cx="3477895" cy="2395220"/>
                          </a:xfrm>
                          <a:prstGeom prst="rect">
                            <a:avLst/>
                          </a:prstGeom>
                          <a:noFill/>
                          <a:ln>
                            <a:noFill/>
                          </a:ln>
                        </pic:spPr>
                      </pic:pic>
                    </a:graphicData>
                  </a:graphic>
                </wp:inline>
              </w:drawing>
            </w:r>
          </w:p>
          <w:p w14:paraId="3A1ABE07">
            <w:pPr>
              <w:bidi w:val="0"/>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秦EV车型电池热管理框图。</w:t>
            </w:r>
          </w:p>
          <w:p w14:paraId="2CF16D16">
            <w:pPr>
              <w:bidi w:val="0"/>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drawing>
                <wp:inline distT="0" distB="0" distL="114300" distR="114300">
                  <wp:extent cx="4300855" cy="2319655"/>
                  <wp:effectExtent l="0" t="0" r="4445" b="4445"/>
                  <wp:docPr id="7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8"/>
                          <pic:cNvPicPr>
                            <a:picLocks noChangeAspect="1"/>
                          </pic:cNvPicPr>
                        </pic:nvPicPr>
                        <pic:blipFill>
                          <a:blip r:embed="rId23"/>
                          <a:stretch>
                            <a:fillRect/>
                          </a:stretch>
                        </pic:blipFill>
                        <pic:spPr>
                          <a:xfrm>
                            <a:off x="0" y="0"/>
                            <a:ext cx="4300855" cy="2319655"/>
                          </a:xfrm>
                          <a:prstGeom prst="rect">
                            <a:avLst/>
                          </a:prstGeom>
                          <a:noFill/>
                          <a:ln>
                            <a:noFill/>
                          </a:ln>
                        </pic:spPr>
                      </pic:pic>
                    </a:graphicData>
                  </a:graphic>
                </wp:inline>
              </w:drawing>
            </w:r>
          </w:p>
          <w:p w14:paraId="540B6765">
            <w:pPr>
              <w:bidi w:val="0"/>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2.动力电池热管理原理</w:t>
            </w:r>
          </w:p>
          <w:p w14:paraId="28EF2D52">
            <w:pPr>
              <w:bidi w:val="0"/>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动力电池热管理原理主要是基于温度对电池性能的影响，结合电池的电化学特性与产热机理，基于电池最佳充放电温度区间，采取的管理行为和形成的管理系统。该系统通过冷却或加热手段，将电池工作过程中产生的热量有效传递出去或补充热量，以保持电池在最佳工作温度范围内。动力电池的合理工作温度为0℃-55℃，高效工作温度为20℃-35℃。</w:t>
            </w:r>
          </w:p>
          <w:p w14:paraId="0B63B3F0">
            <w:pPr>
              <w:bidi w:val="0"/>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冷却技术实质是通过冷却媒介把电池内部的热量传递到外界环境中，从而降低电池内部温度。根据冷却介质的不同，冷却技术可分为空气冷却散热、液冷冷却散热、固体相变材料散热和热管冷却散热等方式。空气冷却散热是让空气流经电池表面带走热量，达到散热目的。液冷冷却散热是利用冷却液进行降温。相变材料冷却散热是通过相变材料在液态、固态、汽态之间转变时吸收或释放大量热量来控制温度。热管冷却散热则是利用热管这一高效的导热原件，快速有效地在两个物体间进行热量传输。</w:t>
            </w:r>
          </w:p>
          <w:p w14:paraId="00FBD108">
            <w:pPr>
              <w:bidi w:val="0"/>
              <w:spacing w:line="360" w:lineRule="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3.比亚迪秦EV电池热管理故障</w:t>
            </w:r>
          </w:p>
          <w:p w14:paraId="285C2653">
            <w:pPr>
              <w:bidi w:val="0"/>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（1）原因</w:t>
            </w:r>
          </w:p>
          <w:p w14:paraId="09CC581A">
            <w:pPr>
              <w:bidi w:val="0"/>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热量是电池工作过程中的必然产物，假如电池的热释放即热扩散的速度比产热速度要快，电池温度就不会上升，不会达到热失控温度。引起电池热失控的原因分为以下两类。</w:t>
            </w:r>
          </w:p>
          <w:p w14:paraId="4EC0840D">
            <w:pPr>
              <w:bidi w:val="0"/>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一类是电池外部因素。例如电池所处的环境温度过高，电池散热不好，或者电池在制造过程中内部卷绕不好，导致电池散热不通畅。此外，还有一种情况就是电池脊柱有时候会导热，电池的金属脊柱有铜的。有铝的，导热性都比较好，电路中有某些高热源的元器件一定要离电池脊柱远一些，让热量充分发挥。</w:t>
            </w:r>
          </w:p>
          <w:p w14:paraId="49901ED5">
            <w:pPr>
              <w:bidi w:val="0"/>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二类是电池内部因素。一是电池微短路，微短路有两种情况，一种是电池工艺中的短路，比如毛刺:另一种是使用过程中的短路，比如低温环境下析锂刺穿电池隔膜，这些都会引起微短路，导致电池局部温度高于热失控温度，从而出现热失控现象。二是电池过充电，过充电以后会降低材料的热失控温度，比如电池在使用中后期的容量已经衰减了，这时候电池本身就已经处于过充电状态，热失控温度自然会下降。三是电解质用量，假如用量过多，爆炸的危害性会很大，火焰喷得很高很远，因此要严格控制电解质用量。</w:t>
            </w:r>
          </w:p>
          <w:p w14:paraId="4D002903">
            <w:pPr>
              <w:bidi w:val="0"/>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（2）故障码</w:t>
            </w:r>
          </w:p>
          <w:p w14:paraId="06F2D7E3">
            <w:pPr>
              <w:bidi w:val="0"/>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PIA4D04-电流霍尔传感器故障。</w:t>
            </w:r>
          </w:p>
        </w:tc>
      </w:tr>
      <w:tr w14:paraId="3FA39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5000" w:type="pct"/>
            <w:gridSpan w:val="6"/>
            <w:shd w:val="clear" w:color="auto" w:fill="auto"/>
            <w:vAlign w:val="center"/>
          </w:tcPr>
          <w:p w14:paraId="09B398F4">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3.课后拓展</w:t>
            </w:r>
          </w:p>
          <w:p w14:paraId="4760FA4D">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（1）学员的课后体会</w:t>
            </w:r>
          </w:p>
          <w:p w14:paraId="5C861B5D">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（2）课后练习题</w:t>
            </w:r>
          </w:p>
          <w:p w14:paraId="3CE33C22">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（3）预习新课程</w:t>
            </w:r>
          </w:p>
        </w:tc>
      </w:tr>
    </w:tbl>
    <w:p w14:paraId="0F9CCEFF">
      <w:pPr>
        <w:rPr>
          <w:rFonts w:hint="eastAsia" w:ascii="宋体" w:hAnsi="宋体" w:eastAsia="宋体" w:cs="宋体"/>
          <w:color w:val="000000" w:themeColor="text1"/>
          <w:highlight w:val="yellow"/>
          <w:lang w:val="en-US" w:eastAsia="zh-CN"/>
          <w14:textFill>
            <w14:solidFill>
              <w14:schemeClr w14:val="tx1"/>
            </w14:solidFill>
          </w14:textFill>
        </w:rPr>
      </w:pPr>
    </w:p>
    <w:p w14:paraId="2AF802AE">
      <w:pPr>
        <w:rPr>
          <w:rFonts w:hint="eastAsia" w:ascii="宋体" w:hAnsi="宋体" w:eastAsia="宋体" w:cs="宋体"/>
          <w:b/>
          <w:bCs/>
          <w:sz w:val="24"/>
          <w:szCs w:val="24"/>
          <w:lang w:val="en-US" w:eastAsia="zh-CN"/>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ATC-4e2d7b497ebf*+">
    <w:altName w:val="宋体"/>
    <w:panose1 w:val="00000000000000000000"/>
    <w:charset w:val="86"/>
    <w:family w:val="auto"/>
    <w:pitch w:val="default"/>
    <w:sig w:usb0="00000000" w:usb1="00000000" w:usb2="00000000" w:usb3="00000000" w:csb0="0004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54780"/>
      <w:docPartObj>
        <w:docPartGallery w:val="autotext"/>
      </w:docPartObj>
    </w:sdtPr>
    <w:sdtEndPr>
      <w:rPr>
        <w:rFonts w:ascii="Times New Roman" w:hAnsi="Times New Roman" w:cs="Times New Roman"/>
        <w:sz w:val="21"/>
        <w:szCs w:val="21"/>
      </w:rPr>
    </w:sdtEndPr>
    <w:sdtContent>
      <w:p w14:paraId="2D27F798">
        <w:pPr>
          <w:pStyle w:val="5"/>
          <w:jc w:val="center"/>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PAGE   \* MERGEFORMAT</w:instrText>
        </w:r>
        <w:r>
          <w:rPr>
            <w:rFonts w:ascii="Times New Roman" w:hAnsi="Times New Roman" w:cs="Times New Roman"/>
            <w:sz w:val="21"/>
            <w:szCs w:val="21"/>
          </w:rPr>
          <w:fldChar w:fldCharType="separate"/>
        </w:r>
        <w:r>
          <w:rPr>
            <w:rFonts w:ascii="Times New Roman" w:hAnsi="Times New Roman" w:cs="Times New Roman"/>
            <w:sz w:val="21"/>
            <w:szCs w:val="21"/>
            <w:lang w:val="zh-CN"/>
          </w:rPr>
          <w:t>2</w:t>
        </w:r>
        <w:r>
          <w:rPr>
            <w:rFonts w:ascii="Times New Roman" w:hAnsi="Times New Roman" w:cs="Times New Roman"/>
            <w:sz w:val="21"/>
            <w:szCs w:val="21"/>
          </w:rPr>
          <w:fldChar w:fldCharType="end"/>
        </w:r>
      </w:p>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A4NzIyN2MxYTlmMzQ1NGE2MjU5NWRkMjhlOGMxYTAifQ=="/>
  </w:docVars>
  <w:rsids>
    <w:rsidRoot w:val="00A458E2"/>
    <w:rsid w:val="0000135A"/>
    <w:rsid w:val="000025A2"/>
    <w:rsid w:val="0001231C"/>
    <w:rsid w:val="00014E6A"/>
    <w:rsid w:val="000227FF"/>
    <w:rsid w:val="00034292"/>
    <w:rsid w:val="00047B15"/>
    <w:rsid w:val="000503CD"/>
    <w:rsid w:val="00061266"/>
    <w:rsid w:val="00073FFF"/>
    <w:rsid w:val="00080B2F"/>
    <w:rsid w:val="00083B1D"/>
    <w:rsid w:val="0008425E"/>
    <w:rsid w:val="000A47DA"/>
    <w:rsid w:val="000B724E"/>
    <w:rsid w:val="000C05B6"/>
    <w:rsid w:val="000E7ABF"/>
    <w:rsid w:val="000F1AA5"/>
    <w:rsid w:val="00104102"/>
    <w:rsid w:val="00116F8E"/>
    <w:rsid w:val="00123AC2"/>
    <w:rsid w:val="00125734"/>
    <w:rsid w:val="00150EAD"/>
    <w:rsid w:val="00155168"/>
    <w:rsid w:val="00160F39"/>
    <w:rsid w:val="00177909"/>
    <w:rsid w:val="00185006"/>
    <w:rsid w:val="001C0B2A"/>
    <w:rsid w:val="001D11ED"/>
    <w:rsid w:val="001D2461"/>
    <w:rsid w:val="001E5C04"/>
    <w:rsid w:val="001F2B26"/>
    <w:rsid w:val="001F3ED9"/>
    <w:rsid w:val="00207852"/>
    <w:rsid w:val="00215EAA"/>
    <w:rsid w:val="002313F6"/>
    <w:rsid w:val="002410F1"/>
    <w:rsid w:val="00241FD8"/>
    <w:rsid w:val="00243AEB"/>
    <w:rsid w:val="00247811"/>
    <w:rsid w:val="002519F4"/>
    <w:rsid w:val="00256F70"/>
    <w:rsid w:val="00263AEB"/>
    <w:rsid w:val="00264E69"/>
    <w:rsid w:val="00265FE1"/>
    <w:rsid w:val="002668A0"/>
    <w:rsid w:val="00266ECA"/>
    <w:rsid w:val="0029126B"/>
    <w:rsid w:val="002A40BA"/>
    <w:rsid w:val="002C0F5F"/>
    <w:rsid w:val="002C373A"/>
    <w:rsid w:val="002C61D4"/>
    <w:rsid w:val="002D2B06"/>
    <w:rsid w:val="002E43CB"/>
    <w:rsid w:val="002E6020"/>
    <w:rsid w:val="0032394F"/>
    <w:rsid w:val="00325978"/>
    <w:rsid w:val="00345570"/>
    <w:rsid w:val="003479A8"/>
    <w:rsid w:val="00351C4B"/>
    <w:rsid w:val="00361B5F"/>
    <w:rsid w:val="003723E1"/>
    <w:rsid w:val="00374DA0"/>
    <w:rsid w:val="0037613A"/>
    <w:rsid w:val="00376FA7"/>
    <w:rsid w:val="003837B4"/>
    <w:rsid w:val="00390AF4"/>
    <w:rsid w:val="003A1C0E"/>
    <w:rsid w:val="003A6947"/>
    <w:rsid w:val="003B079B"/>
    <w:rsid w:val="003D02E2"/>
    <w:rsid w:val="003D3C09"/>
    <w:rsid w:val="003F448A"/>
    <w:rsid w:val="00401519"/>
    <w:rsid w:val="00404BE4"/>
    <w:rsid w:val="00413AD0"/>
    <w:rsid w:val="00461B3D"/>
    <w:rsid w:val="00466CBD"/>
    <w:rsid w:val="00467785"/>
    <w:rsid w:val="004874D5"/>
    <w:rsid w:val="00497E61"/>
    <w:rsid w:val="004B2773"/>
    <w:rsid w:val="00501D0E"/>
    <w:rsid w:val="0050567B"/>
    <w:rsid w:val="00517260"/>
    <w:rsid w:val="00517709"/>
    <w:rsid w:val="00522102"/>
    <w:rsid w:val="00522DF4"/>
    <w:rsid w:val="00556365"/>
    <w:rsid w:val="00571968"/>
    <w:rsid w:val="00582369"/>
    <w:rsid w:val="00592C06"/>
    <w:rsid w:val="005B631A"/>
    <w:rsid w:val="005B6668"/>
    <w:rsid w:val="005C12A2"/>
    <w:rsid w:val="005C2A77"/>
    <w:rsid w:val="005D0A67"/>
    <w:rsid w:val="005D2854"/>
    <w:rsid w:val="005E2A2C"/>
    <w:rsid w:val="005F037B"/>
    <w:rsid w:val="005F136C"/>
    <w:rsid w:val="00645991"/>
    <w:rsid w:val="00650C76"/>
    <w:rsid w:val="00652A6A"/>
    <w:rsid w:val="00661CF8"/>
    <w:rsid w:val="0067722F"/>
    <w:rsid w:val="006800F5"/>
    <w:rsid w:val="00682507"/>
    <w:rsid w:val="00693713"/>
    <w:rsid w:val="00694F86"/>
    <w:rsid w:val="006B4251"/>
    <w:rsid w:val="006C3B23"/>
    <w:rsid w:val="006C5A20"/>
    <w:rsid w:val="006C7D90"/>
    <w:rsid w:val="006D6F3B"/>
    <w:rsid w:val="006E30C4"/>
    <w:rsid w:val="006E3245"/>
    <w:rsid w:val="006F182F"/>
    <w:rsid w:val="00703A4C"/>
    <w:rsid w:val="007079EF"/>
    <w:rsid w:val="00711230"/>
    <w:rsid w:val="00770FE5"/>
    <w:rsid w:val="007754D4"/>
    <w:rsid w:val="00782745"/>
    <w:rsid w:val="00782B83"/>
    <w:rsid w:val="00784758"/>
    <w:rsid w:val="007A3B95"/>
    <w:rsid w:val="007A4C4B"/>
    <w:rsid w:val="007A647A"/>
    <w:rsid w:val="007D0087"/>
    <w:rsid w:val="007D736F"/>
    <w:rsid w:val="007F1030"/>
    <w:rsid w:val="007F3FD5"/>
    <w:rsid w:val="00827A27"/>
    <w:rsid w:val="00830F14"/>
    <w:rsid w:val="00841D6B"/>
    <w:rsid w:val="00842225"/>
    <w:rsid w:val="00854149"/>
    <w:rsid w:val="008723E8"/>
    <w:rsid w:val="00873DA1"/>
    <w:rsid w:val="0088494C"/>
    <w:rsid w:val="008871CD"/>
    <w:rsid w:val="008A343A"/>
    <w:rsid w:val="008A67FA"/>
    <w:rsid w:val="008A77A5"/>
    <w:rsid w:val="008A78CA"/>
    <w:rsid w:val="008C310A"/>
    <w:rsid w:val="008C35AC"/>
    <w:rsid w:val="008E0C60"/>
    <w:rsid w:val="008F0C48"/>
    <w:rsid w:val="009120B8"/>
    <w:rsid w:val="00922269"/>
    <w:rsid w:val="00926ABA"/>
    <w:rsid w:val="00931D92"/>
    <w:rsid w:val="009413D7"/>
    <w:rsid w:val="0094384F"/>
    <w:rsid w:val="009446E2"/>
    <w:rsid w:val="009546CE"/>
    <w:rsid w:val="00966610"/>
    <w:rsid w:val="00967301"/>
    <w:rsid w:val="00971236"/>
    <w:rsid w:val="00984862"/>
    <w:rsid w:val="0099429E"/>
    <w:rsid w:val="00994F31"/>
    <w:rsid w:val="009B0133"/>
    <w:rsid w:val="009B177E"/>
    <w:rsid w:val="009C5064"/>
    <w:rsid w:val="009D132F"/>
    <w:rsid w:val="009F7A84"/>
    <w:rsid w:val="00A011E6"/>
    <w:rsid w:val="00A01FB1"/>
    <w:rsid w:val="00A176FA"/>
    <w:rsid w:val="00A272B6"/>
    <w:rsid w:val="00A278D2"/>
    <w:rsid w:val="00A31A97"/>
    <w:rsid w:val="00A42049"/>
    <w:rsid w:val="00A458E2"/>
    <w:rsid w:val="00A5587B"/>
    <w:rsid w:val="00A65041"/>
    <w:rsid w:val="00A72ADE"/>
    <w:rsid w:val="00A7719B"/>
    <w:rsid w:val="00A8136E"/>
    <w:rsid w:val="00A831A4"/>
    <w:rsid w:val="00AA2FB9"/>
    <w:rsid w:val="00AB6C3C"/>
    <w:rsid w:val="00AB6CEB"/>
    <w:rsid w:val="00AC6DA3"/>
    <w:rsid w:val="00AD558A"/>
    <w:rsid w:val="00B0067D"/>
    <w:rsid w:val="00B00CE3"/>
    <w:rsid w:val="00B01EB9"/>
    <w:rsid w:val="00B07CC7"/>
    <w:rsid w:val="00B12204"/>
    <w:rsid w:val="00B24073"/>
    <w:rsid w:val="00B2456F"/>
    <w:rsid w:val="00B42588"/>
    <w:rsid w:val="00B43767"/>
    <w:rsid w:val="00B43ADD"/>
    <w:rsid w:val="00B43BB3"/>
    <w:rsid w:val="00B5474E"/>
    <w:rsid w:val="00B55276"/>
    <w:rsid w:val="00B55707"/>
    <w:rsid w:val="00B6071B"/>
    <w:rsid w:val="00B7600D"/>
    <w:rsid w:val="00B8000F"/>
    <w:rsid w:val="00B96F30"/>
    <w:rsid w:val="00BA548D"/>
    <w:rsid w:val="00BB58D9"/>
    <w:rsid w:val="00BC06F8"/>
    <w:rsid w:val="00BC1DD1"/>
    <w:rsid w:val="00BC2120"/>
    <w:rsid w:val="00BD0ED6"/>
    <w:rsid w:val="00BE1E01"/>
    <w:rsid w:val="00C02020"/>
    <w:rsid w:val="00C10677"/>
    <w:rsid w:val="00C27A38"/>
    <w:rsid w:val="00C4573A"/>
    <w:rsid w:val="00C51EA1"/>
    <w:rsid w:val="00C73812"/>
    <w:rsid w:val="00C8596B"/>
    <w:rsid w:val="00CA7C31"/>
    <w:rsid w:val="00CB4240"/>
    <w:rsid w:val="00CC289D"/>
    <w:rsid w:val="00CE3D41"/>
    <w:rsid w:val="00D03426"/>
    <w:rsid w:val="00D05F7E"/>
    <w:rsid w:val="00D2034F"/>
    <w:rsid w:val="00D22353"/>
    <w:rsid w:val="00D23242"/>
    <w:rsid w:val="00D24300"/>
    <w:rsid w:val="00D4529E"/>
    <w:rsid w:val="00D53468"/>
    <w:rsid w:val="00D701B6"/>
    <w:rsid w:val="00D743B5"/>
    <w:rsid w:val="00D749B0"/>
    <w:rsid w:val="00D81A4B"/>
    <w:rsid w:val="00D85D98"/>
    <w:rsid w:val="00D92E4B"/>
    <w:rsid w:val="00DA18E8"/>
    <w:rsid w:val="00DA310F"/>
    <w:rsid w:val="00DB10FA"/>
    <w:rsid w:val="00DB3AD5"/>
    <w:rsid w:val="00DB5AFB"/>
    <w:rsid w:val="00DC480C"/>
    <w:rsid w:val="00DE5743"/>
    <w:rsid w:val="00DF089C"/>
    <w:rsid w:val="00E075AB"/>
    <w:rsid w:val="00E466CA"/>
    <w:rsid w:val="00E50930"/>
    <w:rsid w:val="00E52BE0"/>
    <w:rsid w:val="00E65A32"/>
    <w:rsid w:val="00E7264B"/>
    <w:rsid w:val="00E970E4"/>
    <w:rsid w:val="00E971F9"/>
    <w:rsid w:val="00E973C0"/>
    <w:rsid w:val="00EB4C07"/>
    <w:rsid w:val="00EB63AB"/>
    <w:rsid w:val="00ED3278"/>
    <w:rsid w:val="00ED6C29"/>
    <w:rsid w:val="00EF1087"/>
    <w:rsid w:val="00EF25F2"/>
    <w:rsid w:val="00EF49D0"/>
    <w:rsid w:val="00EF52DB"/>
    <w:rsid w:val="00EF61AA"/>
    <w:rsid w:val="00F010B6"/>
    <w:rsid w:val="00F02677"/>
    <w:rsid w:val="00F07034"/>
    <w:rsid w:val="00F11776"/>
    <w:rsid w:val="00F11830"/>
    <w:rsid w:val="00F132D1"/>
    <w:rsid w:val="00F22906"/>
    <w:rsid w:val="00F3064E"/>
    <w:rsid w:val="00F41F2D"/>
    <w:rsid w:val="00F4265F"/>
    <w:rsid w:val="00F46CE7"/>
    <w:rsid w:val="00F53601"/>
    <w:rsid w:val="00F571BA"/>
    <w:rsid w:val="00F609CD"/>
    <w:rsid w:val="00F65C30"/>
    <w:rsid w:val="00F66ECC"/>
    <w:rsid w:val="00F72A1B"/>
    <w:rsid w:val="00F7469D"/>
    <w:rsid w:val="00F914AA"/>
    <w:rsid w:val="00F91A9B"/>
    <w:rsid w:val="00F93732"/>
    <w:rsid w:val="00FA1521"/>
    <w:rsid w:val="00FA3668"/>
    <w:rsid w:val="00FA72C8"/>
    <w:rsid w:val="00FD116C"/>
    <w:rsid w:val="00FD63FE"/>
    <w:rsid w:val="00FE0F74"/>
    <w:rsid w:val="00FE2F2D"/>
    <w:rsid w:val="011A24F4"/>
    <w:rsid w:val="011E3D92"/>
    <w:rsid w:val="01253372"/>
    <w:rsid w:val="012A4E2C"/>
    <w:rsid w:val="012D2227"/>
    <w:rsid w:val="01396E1E"/>
    <w:rsid w:val="013D4B60"/>
    <w:rsid w:val="013E2686"/>
    <w:rsid w:val="015772A4"/>
    <w:rsid w:val="0187402D"/>
    <w:rsid w:val="018C1643"/>
    <w:rsid w:val="01AA1AC9"/>
    <w:rsid w:val="01BA61B0"/>
    <w:rsid w:val="01D7751B"/>
    <w:rsid w:val="01DD3C4D"/>
    <w:rsid w:val="01EE19B6"/>
    <w:rsid w:val="01F40F97"/>
    <w:rsid w:val="01F64D0F"/>
    <w:rsid w:val="01FE5971"/>
    <w:rsid w:val="02005B8D"/>
    <w:rsid w:val="020411DA"/>
    <w:rsid w:val="021533E7"/>
    <w:rsid w:val="02181129"/>
    <w:rsid w:val="0227136C"/>
    <w:rsid w:val="022E6257"/>
    <w:rsid w:val="0236335D"/>
    <w:rsid w:val="024C0DD3"/>
    <w:rsid w:val="02551A35"/>
    <w:rsid w:val="02587777"/>
    <w:rsid w:val="025A704C"/>
    <w:rsid w:val="02604EBC"/>
    <w:rsid w:val="02691984"/>
    <w:rsid w:val="02704AC1"/>
    <w:rsid w:val="02720839"/>
    <w:rsid w:val="027D5648"/>
    <w:rsid w:val="027F2F56"/>
    <w:rsid w:val="02873BB9"/>
    <w:rsid w:val="028B5457"/>
    <w:rsid w:val="02DE5ECF"/>
    <w:rsid w:val="02F6117F"/>
    <w:rsid w:val="0305345B"/>
    <w:rsid w:val="03065425"/>
    <w:rsid w:val="030B6598"/>
    <w:rsid w:val="03101E00"/>
    <w:rsid w:val="0313544C"/>
    <w:rsid w:val="03247961"/>
    <w:rsid w:val="032D4760"/>
    <w:rsid w:val="032F2286"/>
    <w:rsid w:val="032F672A"/>
    <w:rsid w:val="034D6BB0"/>
    <w:rsid w:val="034E3158"/>
    <w:rsid w:val="03711FCB"/>
    <w:rsid w:val="0374238F"/>
    <w:rsid w:val="03764359"/>
    <w:rsid w:val="03824AAC"/>
    <w:rsid w:val="03A26EFC"/>
    <w:rsid w:val="03AA5DB1"/>
    <w:rsid w:val="03AD764F"/>
    <w:rsid w:val="03C835BC"/>
    <w:rsid w:val="03C9092D"/>
    <w:rsid w:val="03D177E1"/>
    <w:rsid w:val="03D35307"/>
    <w:rsid w:val="03E312C3"/>
    <w:rsid w:val="03E5503B"/>
    <w:rsid w:val="040000C7"/>
    <w:rsid w:val="04043713"/>
    <w:rsid w:val="04090B5E"/>
    <w:rsid w:val="04090D29"/>
    <w:rsid w:val="04133956"/>
    <w:rsid w:val="041D6583"/>
    <w:rsid w:val="042042C5"/>
    <w:rsid w:val="042F62B6"/>
    <w:rsid w:val="043F474B"/>
    <w:rsid w:val="044B45F3"/>
    <w:rsid w:val="044B7594"/>
    <w:rsid w:val="045D2E23"/>
    <w:rsid w:val="04812FB5"/>
    <w:rsid w:val="04854128"/>
    <w:rsid w:val="049C7DEF"/>
    <w:rsid w:val="049F51EA"/>
    <w:rsid w:val="04AB3B8E"/>
    <w:rsid w:val="04B54A0D"/>
    <w:rsid w:val="04B844FD"/>
    <w:rsid w:val="04BA2023"/>
    <w:rsid w:val="04C133B2"/>
    <w:rsid w:val="04C335CE"/>
    <w:rsid w:val="04CB4231"/>
    <w:rsid w:val="04CB5FDF"/>
    <w:rsid w:val="04E90B5B"/>
    <w:rsid w:val="04E946B7"/>
    <w:rsid w:val="04EB042F"/>
    <w:rsid w:val="04F217BD"/>
    <w:rsid w:val="053C512E"/>
    <w:rsid w:val="053E2C54"/>
    <w:rsid w:val="053E4A03"/>
    <w:rsid w:val="054144F3"/>
    <w:rsid w:val="054162A1"/>
    <w:rsid w:val="054F4E62"/>
    <w:rsid w:val="05526700"/>
    <w:rsid w:val="056F72B2"/>
    <w:rsid w:val="05776166"/>
    <w:rsid w:val="05837F22"/>
    <w:rsid w:val="05924D4E"/>
    <w:rsid w:val="05971D90"/>
    <w:rsid w:val="0599432F"/>
    <w:rsid w:val="05A0746B"/>
    <w:rsid w:val="05A625A8"/>
    <w:rsid w:val="05B66C8F"/>
    <w:rsid w:val="05C0366A"/>
    <w:rsid w:val="05CA098C"/>
    <w:rsid w:val="05DE1D42"/>
    <w:rsid w:val="05E13DD7"/>
    <w:rsid w:val="05E85773"/>
    <w:rsid w:val="05F11A75"/>
    <w:rsid w:val="060001D2"/>
    <w:rsid w:val="0616772D"/>
    <w:rsid w:val="06190FCC"/>
    <w:rsid w:val="06257970"/>
    <w:rsid w:val="062A4F87"/>
    <w:rsid w:val="06316315"/>
    <w:rsid w:val="06336531"/>
    <w:rsid w:val="06581AF4"/>
    <w:rsid w:val="06677F89"/>
    <w:rsid w:val="06A56DD9"/>
    <w:rsid w:val="06C23411"/>
    <w:rsid w:val="06D3561E"/>
    <w:rsid w:val="06D7510F"/>
    <w:rsid w:val="06EE06AA"/>
    <w:rsid w:val="07007F1F"/>
    <w:rsid w:val="07091040"/>
    <w:rsid w:val="071F2612"/>
    <w:rsid w:val="0721282E"/>
    <w:rsid w:val="07247C28"/>
    <w:rsid w:val="072D4D2F"/>
    <w:rsid w:val="07342561"/>
    <w:rsid w:val="075F5104"/>
    <w:rsid w:val="07603356"/>
    <w:rsid w:val="07702E6D"/>
    <w:rsid w:val="07724E37"/>
    <w:rsid w:val="07846919"/>
    <w:rsid w:val="07972AF0"/>
    <w:rsid w:val="079B438E"/>
    <w:rsid w:val="079F3753"/>
    <w:rsid w:val="07AD1FA7"/>
    <w:rsid w:val="07BC4304"/>
    <w:rsid w:val="07BF3534"/>
    <w:rsid w:val="07C733D5"/>
    <w:rsid w:val="07CD4764"/>
    <w:rsid w:val="07E21FBD"/>
    <w:rsid w:val="07E6312F"/>
    <w:rsid w:val="07F65A68"/>
    <w:rsid w:val="07FB4E2D"/>
    <w:rsid w:val="080041F1"/>
    <w:rsid w:val="080D690E"/>
    <w:rsid w:val="08206641"/>
    <w:rsid w:val="082425D6"/>
    <w:rsid w:val="082500FC"/>
    <w:rsid w:val="08283748"/>
    <w:rsid w:val="082B15AE"/>
    <w:rsid w:val="082C148A"/>
    <w:rsid w:val="082F0F7A"/>
    <w:rsid w:val="08365E65"/>
    <w:rsid w:val="08471E20"/>
    <w:rsid w:val="085E58E2"/>
    <w:rsid w:val="086C1887"/>
    <w:rsid w:val="086E55FF"/>
    <w:rsid w:val="08901A19"/>
    <w:rsid w:val="08AC25CB"/>
    <w:rsid w:val="08CE42EF"/>
    <w:rsid w:val="08D64E61"/>
    <w:rsid w:val="08D84677"/>
    <w:rsid w:val="08DF474E"/>
    <w:rsid w:val="08E04AE9"/>
    <w:rsid w:val="08E43B13"/>
    <w:rsid w:val="08F0070A"/>
    <w:rsid w:val="08F301FA"/>
    <w:rsid w:val="090B5543"/>
    <w:rsid w:val="090E5EA3"/>
    <w:rsid w:val="091343F8"/>
    <w:rsid w:val="09173EE8"/>
    <w:rsid w:val="09306D58"/>
    <w:rsid w:val="09336848"/>
    <w:rsid w:val="09432689"/>
    <w:rsid w:val="09442803"/>
    <w:rsid w:val="094D16B8"/>
    <w:rsid w:val="095F3199"/>
    <w:rsid w:val="096A04BC"/>
    <w:rsid w:val="096E7880"/>
    <w:rsid w:val="099B68C7"/>
    <w:rsid w:val="09BF1E8A"/>
    <w:rsid w:val="09CF031F"/>
    <w:rsid w:val="09E518F1"/>
    <w:rsid w:val="09E638BB"/>
    <w:rsid w:val="09EF451D"/>
    <w:rsid w:val="0A036C25"/>
    <w:rsid w:val="0A287A2F"/>
    <w:rsid w:val="0A2D3298"/>
    <w:rsid w:val="0A391C3C"/>
    <w:rsid w:val="0A4E393A"/>
    <w:rsid w:val="0A6379BA"/>
    <w:rsid w:val="0A7113D6"/>
    <w:rsid w:val="0A782765"/>
    <w:rsid w:val="0A7E1D45"/>
    <w:rsid w:val="0A84735B"/>
    <w:rsid w:val="0A886720"/>
    <w:rsid w:val="0A8A693C"/>
    <w:rsid w:val="0A911A78"/>
    <w:rsid w:val="0AA3355A"/>
    <w:rsid w:val="0AA479FE"/>
    <w:rsid w:val="0AAC0660"/>
    <w:rsid w:val="0AB15C77"/>
    <w:rsid w:val="0AB47515"/>
    <w:rsid w:val="0ABE2142"/>
    <w:rsid w:val="0AF3628F"/>
    <w:rsid w:val="0AFD2C6A"/>
    <w:rsid w:val="0AFD3C49"/>
    <w:rsid w:val="0B071D3B"/>
    <w:rsid w:val="0B1B7594"/>
    <w:rsid w:val="0B1C06CC"/>
    <w:rsid w:val="0B372620"/>
    <w:rsid w:val="0B386398"/>
    <w:rsid w:val="0B467655"/>
    <w:rsid w:val="0B4D1B47"/>
    <w:rsid w:val="0B4E6DAF"/>
    <w:rsid w:val="0B505490"/>
    <w:rsid w:val="0B52745A"/>
    <w:rsid w:val="0B5807E8"/>
    <w:rsid w:val="0B584344"/>
    <w:rsid w:val="0B5C5BE2"/>
    <w:rsid w:val="0B7A075E"/>
    <w:rsid w:val="0B8415DD"/>
    <w:rsid w:val="0B892720"/>
    <w:rsid w:val="0B8B471A"/>
    <w:rsid w:val="0B8D2240"/>
    <w:rsid w:val="0B9730BE"/>
    <w:rsid w:val="0BC11EE9"/>
    <w:rsid w:val="0BCE4606"/>
    <w:rsid w:val="0BDE2A9B"/>
    <w:rsid w:val="0C0B7609"/>
    <w:rsid w:val="0C1E10EA"/>
    <w:rsid w:val="0C355862"/>
    <w:rsid w:val="0C360B29"/>
    <w:rsid w:val="0C3C5A14"/>
    <w:rsid w:val="0C460641"/>
    <w:rsid w:val="0C4B5C57"/>
    <w:rsid w:val="0C540FAF"/>
    <w:rsid w:val="0C5B0590"/>
    <w:rsid w:val="0C5E598A"/>
    <w:rsid w:val="0C654F6B"/>
    <w:rsid w:val="0C8C0749"/>
    <w:rsid w:val="0C9413AC"/>
    <w:rsid w:val="0CA737D5"/>
    <w:rsid w:val="0CAA0BCF"/>
    <w:rsid w:val="0CAA5073"/>
    <w:rsid w:val="0CAA6E21"/>
    <w:rsid w:val="0CAD06C0"/>
    <w:rsid w:val="0CB20307"/>
    <w:rsid w:val="0CEB1914"/>
    <w:rsid w:val="0D0436DB"/>
    <w:rsid w:val="0D116EA1"/>
    <w:rsid w:val="0D352B8F"/>
    <w:rsid w:val="0D374B59"/>
    <w:rsid w:val="0D3F756A"/>
    <w:rsid w:val="0D4903E8"/>
    <w:rsid w:val="0D6B0C4D"/>
    <w:rsid w:val="0D6E42F3"/>
    <w:rsid w:val="0D7511DD"/>
    <w:rsid w:val="0DAE46EF"/>
    <w:rsid w:val="0DD979BE"/>
    <w:rsid w:val="0DE10621"/>
    <w:rsid w:val="0E060087"/>
    <w:rsid w:val="0E15651D"/>
    <w:rsid w:val="0E1704E7"/>
    <w:rsid w:val="0E1F739B"/>
    <w:rsid w:val="0E236E8B"/>
    <w:rsid w:val="0E447F27"/>
    <w:rsid w:val="0E4D7F59"/>
    <w:rsid w:val="0E6F3E7F"/>
    <w:rsid w:val="0E736502"/>
    <w:rsid w:val="0E79232B"/>
    <w:rsid w:val="0E835B7C"/>
    <w:rsid w:val="0EB61AAE"/>
    <w:rsid w:val="0ECA7307"/>
    <w:rsid w:val="0ED168E7"/>
    <w:rsid w:val="0ED4462A"/>
    <w:rsid w:val="0ED71A24"/>
    <w:rsid w:val="0EE4486D"/>
    <w:rsid w:val="0EED1247"/>
    <w:rsid w:val="0EF600FC"/>
    <w:rsid w:val="0F000F7B"/>
    <w:rsid w:val="0F1B7B63"/>
    <w:rsid w:val="0F205179"/>
    <w:rsid w:val="0F4E1CE6"/>
    <w:rsid w:val="0F53554E"/>
    <w:rsid w:val="0F59068B"/>
    <w:rsid w:val="0F5A4B2F"/>
    <w:rsid w:val="0F7E679D"/>
    <w:rsid w:val="0F8676D2"/>
    <w:rsid w:val="0F8D546E"/>
    <w:rsid w:val="0F9C6EF5"/>
    <w:rsid w:val="0FA77648"/>
    <w:rsid w:val="0FAE6C29"/>
    <w:rsid w:val="0FB12275"/>
    <w:rsid w:val="0FB73D28"/>
    <w:rsid w:val="0FCE1079"/>
    <w:rsid w:val="0FD20B69"/>
    <w:rsid w:val="0FD541B5"/>
    <w:rsid w:val="100625C1"/>
    <w:rsid w:val="101C2E9C"/>
    <w:rsid w:val="101C3B92"/>
    <w:rsid w:val="10401F77"/>
    <w:rsid w:val="10611EED"/>
    <w:rsid w:val="108160EB"/>
    <w:rsid w:val="109A3B9B"/>
    <w:rsid w:val="10A5627E"/>
    <w:rsid w:val="10AF4A06"/>
    <w:rsid w:val="10C2298C"/>
    <w:rsid w:val="10CC380A"/>
    <w:rsid w:val="10D97CD5"/>
    <w:rsid w:val="10DB1C9F"/>
    <w:rsid w:val="10DD6D05"/>
    <w:rsid w:val="10E548CC"/>
    <w:rsid w:val="10E87F18"/>
    <w:rsid w:val="10F16DCD"/>
    <w:rsid w:val="10F36FE9"/>
    <w:rsid w:val="10F92E76"/>
    <w:rsid w:val="11032FA4"/>
    <w:rsid w:val="11074842"/>
    <w:rsid w:val="110765F0"/>
    <w:rsid w:val="111D7BC2"/>
    <w:rsid w:val="1125116C"/>
    <w:rsid w:val="112A22DF"/>
    <w:rsid w:val="112C6057"/>
    <w:rsid w:val="112E0021"/>
    <w:rsid w:val="113B0990"/>
    <w:rsid w:val="11457119"/>
    <w:rsid w:val="115D0906"/>
    <w:rsid w:val="11625F1D"/>
    <w:rsid w:val="116752E1"/>
    <w:rsid w:val="116C28F7"/>
    <w:rsid w:val="1178129C"/>
    <w:rsid w:val="11A77DD3"/>
    <w:rsid w:val="11AC0F46"/>
    <w:rsid w:val="11AE1162"/>
    <w:rsid w:val="11B322D4"/>
    <w:rsid w:val="11C10E95"/>
    <w:rsid w:val="11CC15E8"/>
    <w:rsid w:val="11D16BFE"/>
    <w:rsid w:val="11D5049D"/>
    <w:rsid w:val="11DF756D"/>
    <w:rsid w:val="11F052D6"/>
    <w:rsid w:val="1202325C"/>
    <w:rsid w:val="12080872"/>
    <w:rsid w:val="120B0362"/>
    <w:rsid w:val="120E39AF"/>
    <w:rsid w:val="120F5084"/>
    <w:rsid w:val="1217196E"/>
    <w:rsid w:val="121976AB"/>
    <w:rsid w:val="121A05A5"/>
    <w:rsid w:val="12260CF8"/>
    <w:rsid w:val="12296A3A"/>
    <w:rsid w:val="124D44D7"/>
    <w:rsid w:val="12577104"/>
    <w:rsid w:val="126B2BAF"/>
    <w:rsid w:val="126D6927"/>
    <w:rsid w:val="12744159"/>
    <w:rsid w:val="12771554"/>
    <w:rsid w:val="12871AE1"/>
    <w:rsid w:val="12887C05"/>
    <w:rsid w:val="12A22FC5"/>
    <w:rsid w:val="12AB744F"/>
    <w:rsid w:val="12B74046"/>
    <w:rsid w:val="12D1335A"/>
    <w:rsid w:val="12DC3AAD"/>
    <w:rsid w:val="12E36BE9"/>
    <w:rsid w:val="12EA7F78"/>
    <w:rsid w:val="12ED5CBA"/>
    <w:rsid w:val="12EF1A32"/>
    <w:rsid w:val="12FB2185"/>
    <w:rsid w:val="13082AF4"/>
    <w:rsid w:val="13182D37"/>
    <w:rsid w:val="132F1E2E"/>
    <w:rsid w:val="13345697"/>
    <w:rsid w:val="13581385"/>
    <w:rsid w:val="13655850"/>
    <w:rsid w:val="136E0BA9"/>
    <w:rsid w:val="137837D5"/>
    <w:rsid w:val="13B50586"/>
    <w:rsid w:val="13BB36C2"/>
    <w:rsid w:val="13CF0812"/>
    <w:rsid w:val="13D12EE6"/>
    <w:rsid w:val="13DC1FB6"/>
    <w:rsid w:val="13E62E35"/>
    <w:rsid w:val="13F6294C"/>
    <w:rsid w:val="13FC61B5"/>
    <w:rsid w:val="13FF6BDA"/>
    <w:rsid w:val="14185864"/>
    <w:rsid w:val="142179C9"/>
    <w:rsid w:val="143C4803"/>
    <w:rsid w:val="144D478C"/>
    <w:rsid w:val="144E2788"/>
    <w:rsid w:val="145204CA"/>
    <w:rsid w:val="14733F9D"/>
    <w:rsid w:val="14860F55"/>
    <w:rsid w:val="1497412F"/>
    <w:rsid w:val="14997EA7"/>
    <w:rsid w:val="149C34F4"/>
    <w:rsid w:val="14A10B0A"/>
    <w:rsid w:val="14BE790E"/>
    <w:rsid w:val="14D62EA9"/>
    <w:rsid w:val="14D812E7"/>
    <w:rsid w:val="14F670A8"/>
    <w:rsid w:val="14FE72DC"/>
    <w:rsid w:val="15007F26"/>
    <w:rsid w:val="150177FB"/>
    <w:rsid w:val="150A2B53"/>
    <w:rsid w:val="15127C5A"/>
    <w:rsid w:val="15521C0E"/>
    <w:rsid w:val="15542020"/>
    <w:rsid w:val="155C2C83"/>
    <w:rsid w:val="155D7127"/>
    <w:rsid w:val="156264EB"/>
    <w:rsid w:val="15671D54"/>
    <w:rsid w:val="157601E9"/>
    <w:rsid w:val="1582093B"/>
    <w:rsid w:val="158A77F0"/>
    <w:rsid w:val="158F3058"/>
    <w:rsid w:val="159266A5"/>
    <w:rsid w:val="159B7C4F"/>
    <w:rsid w:val="15A85EC8"/>
    <w:rsid w:val="15B11221"/>
    <w:rsid w:val="15C03212"/>
    <w:rsid w:val="15C153A3"/>
    <w:rsid w:val="15D02570"/>
    <w:rsid w:val="15F07F9B"/>
    <w:rsid w:val="15F31839"/>
    <w:rsid w:val="15F9724C"/>
    <w:rsid w:val="16013F56"/>
    <w:rsid w:val="161377E5"/>
    <w:rsid w:val="16223ECC"/>
    <w:rsid w:val="16493207"/>
    <w:rsid w:val="164E081E"/>
    <w:rsid w:val="16504596"/>
    <w:rsid w:val="1662251B"/>
    <w:rsid w:val="16632523"/>
    <w:rsid w:val="167A5AB7"/>
    <w:rsid w:val="167F131F"/>
    <w:rsid w:val="16822D1E"/>
    <w:rsid w:val="168626AD"/>
    <w:rsid w:val="168B1A72"/>
    <w:rsid w:val="169D3553"/>
    <w:rsid w:val="16A86180"/>
    <w:rsid w:val="16E01DBD"/>
    <w:rsid w:val="16E178E4"/>
    <w:rsid w:val="16EA2C3C"/>
    <w:rsid w:val="16EF2001"/>
    <w:rsid w:val="16F5513D"/>
    <w:rsid w:val="16F94C2D"/>
    <w:rsid w:val="17101F77"/>
    <w:rsid w:val="171C4DC0"/>
    <w:rsid w:val="173C4B1A"/>
    <w:rsid w:val="174639DD"/>
    <w:rsid w:val="17555BDC"/>
    <w:rsid w:val="17712A16"/>
    <w:rsid w:val="17773DA4"/>
    <w:rsid w:val="178F5592"/>
    <w:rsid w:val="179E3336"/>
    <w:rsid w:val="17B40B54"/>
    <w:rsid w:val="17C214C3"/>
    <w:rsid w:val="17D17958"/>
    <w:rsid w:val="17EE050A"/>
    <w:rsid w:val="17F04282"/>
    <w:rsid w:val="17FD699F"/>
    <w:rsid w:val="18001FEB"/>
    <w:rsid w:val="18003D99"/>
    <w:rsid w:val="18335F1D"/>
    <w:rsid w:val="183B3024"/>
    <w:rsid w:val="18422604"/>
    <w:rsid w:val="18455BFA"/>
    <w:rsid w:val="18602A8A"/>
    <w:rsid w:val="18702CCD"/>
    <w:rsid w:val="187327BD"/>
    <w:rsid w:val="18934C0E"/>
    <w:rsid w:val="18950986"/>
    <w:rsid w:val="189746FE"/>
    <w:rsid w:val="189866C8"/>
    <w:rsid w:val="189C1D14"/>
    <w:rsid w:val="18A137CE"/>
    <w:rsid w:val="18A40BC9"/>
    <w:rsid w:val="18AC5CCF"/>
    <w:rsid w:val="18B828C6"/>
    <w:rsid w:val="18C33745"/>
    <w:rsid w:val="18C43019"/>
    <w:rsid w:val="18CD0120"/>
    <w:rsid w:val="18D114E5"/>
    <w:rsid w:val="18D23988"/>
    <w:rsid w:val="18D72D4C"/>
    <w:rsid w:val="18DF7E53"/>
    <w:rsid w:val="18E15979"/>
    <w:rsid w:val="18F953B8"/>
    <w:rsid w:val="190B50EC"/>
    <w:rsid w:val="191F64A1"/>
    <w:rsid w:val="192D6E10"/>
    <w:rsid w:val="19322678"/>
    <w:rsid w:val="19493AC2"/>
    <w:rsid w:val="195F2D42"/>
    <w:rsid w:val="19622F5E"/>
    <w:rsid w:val="196640D0"/>
    <w:rsid w:val="1968609A"/>
    <w:rsid w:val="196D1903"/>
    <w:rsid w:val="19720CC7"/>
    <w:rsid w:val="197D7D98"/>
    <w:rsid w:val="199B6470"/>
    <w:rsid w:val="19B117EF"/>
    <w:rsid w:val="19B906A4"/>
    <w:rsid w:val="19D90D46"/>
    <w:rsid w:val="19D92AF4"/>
    <w:rsid w:val="19E80F89"/>
    <w:rsid w:val="19E82D37"/>
    <w:rsid w:val="19F16090"/>
    <w:rsid w:val="19F3005A"/>
    <w:rsid w:val="1A002777"/>
    <w:rsid w:val="1A037B71"/>
    <w:rsid w:val="1A231FC1"/>
    <w:rsid w:val="1A3F6DFB"/>
    <w:rsid w:val="1A444411"/>
    <w:rsid w:val="1A4C32C6"/>
    <w:rsid w:val="1A5B175B"/>
    <w:rsid w:val="1A7171D0"/>
    <w:rsid w:val="1A766595"/>
    <w:rsid w:val="1A7A42D7"/>
    <w:rsid w:val="1A807414"/>
    <w:rsid w:val="1A8A4238"/>
    <w:rsid w:val="1AA44EB0"/>
    <w:rsid w:val="1AA73698"/>
    <w:rsid w:val="1AE6371B"/>
    <w:rsid w:val="1AE96D67"/>
    <w:rsid w:val="1AF5395E"/>
    <w:rsid w:val="1AFA5418"/>
    <w:rsid w:val="1AFD2812"/>
    <w:rsid w:val="1B204184"/>
    <w:rsid w:val="1B2129A5"/>
    <w:rsid w:val="1B291859"/>
    <w:rsid w:val="1B2D759B"/>
    <w:rsid w:val="1B46065D"/>
    <w:rsid w:val="1B4B5C73"/>
    <w:rsid w:val="1B5E7755"/>
    <w:rsid w:val="1B6F3710"/>
    <w:rsid w:val="1B7900EB"/>
    <w:rsid w:val="1B943177"/>
    <w:rsid w:val="1BB11F7A"/>
    <w:rsid w:val="1BC11A92"/>
    <w:rsid w:val="1BC25F36"/>
    <w:rsid w:val="1BDF39E0"/>
    <w:rsid w:val="1BE37C5A"/>
    <w:rsid w:val="1BE85270"/>
    <w:rsid w:val="1BEC4D61"/>
    <w:rsid w:val="1BEC6B0F"/>
    <w:rsid w:val="1BEF65FF"/>
    <w:rsid w:val="1BF9747E"/>
    <w:rsid w:val="1C0E117B"/>
    <w:rsid w:val="1C136791"/>
    <w:rsid w:val="1C2C7853"/>
    <w:rsid w:val="1C33473D"/>
    <w:rsid w:val="1C4E1577"/>
    <w:rsid w:val="1C580648"/>
    <w:rsid w:val="1C5E5533"/>
    <w:rsid w:val="1C6E7E6B"/>
    <w:rsid w:val="1C6F14EE"/>
    <w:rsid w:val="1C71170A"/>
    <w:rsid w:val="1C76287C"/>
    <w:rsid w:val="1C907DE2"/>
    <w:rsid w:val="1C9A0C60"/>
    <w:rsid w:val="1CA507C5"/>
    <w:rsid w:val="1CA76EDA"/>
    <w:rsid w:val="1CAB4C1C"/>
    <w:rsid w:val="1CB11B06"/>
    <w:rsid w:val="1CB87339"/>
    <w:rsid w:val="1CD001DE"/>
    <w:rsid w:val="1CDD1F1D"/>
    <w:rsid w:val="1CEB14BC"/>
    <w:rsid w:val="1CF06AD2"/>
    <w:rsid w:val="1CFC5477"/>
    <w:rsid w:val="1D0460DA"/>
    <w:rsid w:val="1D0F7723"/>
    <w:rsid w:val="1D13456F"/>
    <w:rsid w:val="1D210A3A"/>
    <w:rsid w:val="1D232A04"/>
    <w:rsid w:val="1D306ECF"/>
    <w:rsid w:val="1D3A1AFC"/>
    <w:rsid w:val="1D3F5364"/>
    <w:rsid w:val="1D4D182F"/>
    <w:rsid w:val="1D666D95"/>
    <w:rsid w:val="1D69418F"/>
    <w:rsid w:val="1D792624"/>
    <w:rsid w:val="1D84721B"/>
    <w:rsid w:val="1D9A4FDF"/>
    <w:rsid w:val="1D9B6A3E"/>
    <w:rsid w:val="1DA17DCD"/>
    <w:rsid w:val="1DB7139E"/>
    <w:rsid w:val="1DB7314C"/>
    <w:rsid w:val="1DB96EC4"/>
    <w:rsid w:val="1DBC0763"/>
    <w:rsid w:val="1DBE097F"/>
    <w:rsid w:val="1DBE44DB"/>
    <w:rsid w:val="1DD41F50"/>
    <w:rsid w:val="1DE34601"/>
    <w:rsid w:val="1DEC2126"/>
    <w:rsid w:val="1DFE521F"/>
    <w:rsid w:val="1E1D38F7"/>
    <w:rsid w:val="1E4D585F"/>
    <w:rsid w:val="1E4E3AB1"/>
    <w:rsid w:val="1E5312A9"/>
    <w:rsid w:val="1E544E3F"/>
    <w:rsid w:val="1E5D0198"/>
    <w:rsid w:val="1E71779F"/>
    <w:rsid w:val="1E8C45D9"/>
    <w:rsid w:val="1E933BB9"/>
    <w:rsid w:val="1EAF2075"/>
    <w:rsid w:val="1EB85578"/>
    <w:rsid w:val="1EBB6C6C"/>
    <w:rsid w:val="1ED85A70"/>
    <w:rsid w:val="1EDC730E"/>
    <w:rsid w:val="1EDD6BE3"/>
    <w:rsid w:val="1EE12B77"/>
    <w:rsid w:val="1EFC175F"/>
    <w:rsid w:val="1F0028D1"/>
    <w:rsid w:val="1F1B770B"/>
    <w:rsid w:val="1F1F71FB"/>
    <w:rsid w:val="1F244811"/>
    <w:rsid w:val="1F2962CC"/>
    <w:rsid w:val="1F2C36C6"/>
    <w:rsid w:val="1F2E743E"/>
    <w:rsid w:val="1F42113B"/>
    <w:rsid w:val="1F703EFB"/>
    <w:rsid w:val="1F745799"/>
    <w:rsid w:val="1F833C2E"/>
    <w:rsid w:val="1F8D6E0B"/>
    <w:rsid w:val="1F971487"/>
    <w:rsid w:val="1FCB1131"/>
    <w:rsid w:val="1FEA7809"/>
    <w:rsid w:val="1FEB532F"/>
    <w:rsid w:val="1FF70178"/>
    <w:rsid w:val="2000527E"/>
    <w:rsid w:val="20020FF7"/>
    <w:rsid w:val="200A3A07"/>
    <w:rsid w:val="201C373B"/>
    <w:rsid w:val="2035321B"/>
    <w:rsid w:val="20360CA0"/>
    <w:rsid w:val="20476A09"/>
    <w:rsid w:val="20651585"/>
    <w:rsid w:val="20915A8E"/>
    <w:rsid w:val="20B41BC5"/>
    <w:rsid w:val="20B47E17"/>
    <w:rsid w:val="20E22BD6"/>
    <w:rsid w:val="20E406FC"/>
    <w:rsid w:val="20FA7F20"/>
    <w:rsid w:val="210B3EDB"/>
    <w:rsid w:val="211C7E96"/>
    <w:rsid w:val="212136FE"/>
    <w:rsid w:val="21311468"/>
    <w:rsid w:val="21521B0A"/>
    <w:rsid w:val="215D400B"/>
    <w:rsid w:val="216058A9"/>
    <w:rsid w:val="21627873"/>
    <w:rsid w:val="217D46AD"/>
    <w:rsid w:val="218D48F0"/>
    <w:rsid w:val="21A1039B"/>
    <w:rsid w:val="21AB121A"/>
    <w:rsid w:val="21C1459A"/>
    <w:rsid w:val="21C35171"/>
    <w:rsid w:val="21D32A53"/>
    <w:rsid w:val="21E604A4"/>
    <w:rsid w:val="21E93AF0"/>
    <w:rsid w:val="21F20BF7"/>
    <w:rsid w:val="21F4496F"/>
    <w:rsid w:val="21FE57EE"/>
    <w:rsid w:val="220A6852"/>
    <w:rsid w:val="220D3C83"/>
    <w:rsid w:val="22123047"/>
    <w:rsid w:val="22124DF5"/>
    <w:rsid w:val="222D1C2F"/>
    <w:rsid w:val="2230171F"/>
    <w:rsid w:val="223374E5"/>
    <w:rsid w:val="22396826"/>
    <w:rsid w:val="223C1278"/>
    <w:rsid w:val="22460F43"/>
    <w:rsid w:val="226118D9"/>
    <w:rsid w:val="227635D6"/>
    <w:rsid w:val="22794E74"/>
    <w:rsid w:val="229E48DB"/>
    <w:rsid w:val="22AA3280"/>
    <w:rsid w:val="22AD4B1E"/>
    <w:rsid w:val="22B1460E"/>
    <w:rsid w:val="22B61C24"/>
    <w:rsid w:val="22BB36DF"/>
    <w:rsid w:val="22D622C7"/>
    <w:rsid w:val="22EE13BE"/>
    <w:rsid w:val="23360FB7"/>
    <w:rsid w:val="23426EE9"/>
    <w:rsid w:val="238166D6"/>
    <w:rsid w:val="238803A7"/>
    <w:rsid w:val="23897339"/>
    <w:rsid w:val="238B1303"/>
    <w:rsid w:val="23A203FB"/>
    <w:rsid w:val="23E66539"/>
    <w:rsid w:val="23FA1FE5"/>
    <w:rsid w:val="24003A9F"/>
    <w:rsid w:val="24015121"/>
    <w:rsid w:val="240F3CE2"/>
    <w:rsid w:val="24150BCD"/>
    <w:rsid w:val="24455956"/>
    <w:rsid w:val="244B0A92"/>
    <w:rsid w:val="246102B6"/>
    <w:rsid w:val="24612064"/>
    <w:rsid w:val="246F652F"/>
    <w:rsid w:val="24704055"/>
    <w:rsid w:val="247B1377"/>
    <w:rsid w:val="24853FA4"/>
    <w:rsid w:val="24A51F50"/>
    <w:rsid w:val="24A65CC9"/>
    <w:rsid w:val="24A81A41"/>
    <w:rsid w:val="24A85EE5"/>
    <w:rsid w:val="24B228BF"/>
    <w:rsid w:val="24B2466D"/>
    <w:rsid w:val="24BE3012"/>
    <w:rsid w:val="24C3687B"/>
    <w:rsid w:val="24DE1906"/>
    <w:rsid w:val="24E011DB"/>
    <w:rsid w:val="24EA02AB"/>
    <w:rsid w:val="24EC4023"/>
    <w:rsid w:val="24F353B2"/>
    <w:rsid w:val="250550E5"/>
    <w:rsid w:val="25115838"/>
    <w:rsid w:val="2522299D"/>
    <w:rsid w:val="252437BD"/>
    <w:rsid w:val="252A06A8"/>
    <w:rsid w:val="2536529E"/>
    <w:rsid w:val="25393BC7"/>
    <w:rsid w:val="253D5922"/>
    <w:rsid w:val="253D662D"/>
    <w:rsid w:val="253F4153"/>
    <w:rsid w:val="2540611D"/>
    <w:rsid w:val="2549584E"/>
    <w:rsid w:val="25545725"/>
    <w:rsid w:val="256736AA"/>
    <w:rsid w:val="256E7CC8"/>
    <w:rsid w:val="258B383C"/>
    <w:rsid w:val="2593624D"/>
    <w:rsid w:val="259D531E"/>
    <w:rsid w:val="25A71CF8"/>
    <w:rsid w:val="25AE3087"/>
    <w:rsid w:val="25B85CB3"/>
    <w:rsid w:val="25C428AA"/>
    <w:rsid w:val="25CB1E8B"/>
    <w:rsid w:val="25CE3729"/>
    <w:rsid w:val="25D32AED"/>
    <w:rsid w:val="25D80104"/>
    <w:rsid w:val="25D845A8"/>
    <w:rsid w:val="26431A21"/>
    <w:rsid w:val="264439EB"/>
    <w:rsid w:val="264A2206"/>
    <w:rsid w:val="264B4D7A"/>
    <w:rsid w:val="26591245"/>
    <w:rsid w:val="265C2AE3"/>
    <w:rsid w:val="265E4AAD"/>
    <w:rsid w:val="26624D38"/>
    <w:rsid w:val="266D2F42"/>
    <w:rsid w:val="266F0A68"/>
    <w:rsid w:val="26795C3D"/>
    <w:rsid w:val="268F110A"/>
    <w:rsid w:val="26A821CC"/>
    <w:rsid w:val="26AA1AA0"/>
    <w:rsid w:val="26AD1590"/>
    <w:rsid w:val="26B02E56"/>
    <w:rsid w:val="26C1503C"/>
    <w:rsid w:val="26C3007C"/>
    <w:rsid w:val="26C863CA"/>
    <w:rsid w:val="26D94133"/>
    <w:rsid w:val="26DB60FD"/>
    <w:rsid w:val="26E054C2"/>
    <w:rsid w:val="26E428C0"/>
    <w:rsid w:val="26E72CF4"/>
    <w:rsid w:val="26EA00EF"/>
    <w:rsid w:val="26F40F6D"/>
    <w:rsid w:val="27005B64"/>
    <w:rsid w:val="27027B2E"/>
    <w:rsid w:val="270D0281"/>
    <w:rsid w:val="271B0BF0"/>
    <w:rsid w:val="27223D2C"/>
    <w:rsid w:val="2734580E"/>
    <w:rsid w:val="273870AC"/>
    <w:rsid w:val="274517C9"/>
    <w:rsid w:val="27516110"/>
    <w:rsid w:val="275B0FEC"/>
    <w:rsid w:val="27606603"/>
    <w:rsid w:val="277A3B68"/>
    <w:rsid w:val="279544FE"/>
    <w:rsid w:val="27B24862"/>
    <w:rsid w:val="27B34984"/>
    <w:rsid w:val="27B56A80"/>
    <w:rsid w:val="27B801ED"/>
    <w:rsid w:val="27D72D69"/>
    <w:rsid w:val="27E2526A"/>
    <w:rsid w:val="27E92A9C"/>
    <w:rsid w:val="28011B94"/>
    <w:rsid w:val="28133675"/>
    <w:rsid w:val="28137B19"/>
    <w:rsid w:val="28177609"/>
    <w:rsid w:val="28292E99"/>
    <w:rsid w:val="282D0BDB"/>
    <w:rsid w:val="283830DC"/>
    <w:rsid w:val="284101E2"/>
    <w:rsid w:val="2859377E"/>
    <w:rsid w:val="285C326E"/>
    <w:rsid w:val="28616AD6"/>
    <w:rsid w:val="28620159"/>
    <w:rsid w:val="286F11F3"/>
    <w:rsid w:val="286F2FA1"/>
    <w:rsid w:val="28723C3F"/>
    <w:rsid w:val="287C121A"/>
    <w:rsid w:val="28831186"/>
    <w:rsid w:val="288822B5"/>
    <w:rsid w:val="289E73E3"/>
    <w:rsid w:val="289F315B"/>
    <w:rsid w:val="28A40771"/>
    <w:rsid w:val="28C2430A"/>
    <w:rsid w:val="28C36E49"/>
    <w:rsid w:val="28D252DE"/>
    <w:rsid w:val="28DB0637"/>
    <w:rsid w:val="28EA2628"/>
    <w:rsid w:val="28ED2118"/>
    <w:rsid w:val="28F2772E"/>
    <w:rsid w:val="28FD67FF"/>
    <w:rsid w:val="29211DC2"/>
    <w:rsid w:val="29235B3A"/>
    <w:rsid w:val="29253660"/>
    <w:rsid w:val="29355772"/>
    <w:rsid w:val="29373393"/>
    <w:rsid w:val="294D2BB7"/>
    <w:rsid w:val="295403E9"/>
    <w:rsid w:val="295D104C"/>
    <w:rsid w:val="296323DA"/>
    <w:rsid w:val="29692C59"/>
    <w:rsid w:val="2987431B"/>
    <w:rsid w:val="298C7B83"/>
    <w:rsid w:val="298F1421"/>
    <w:rsid w:val="29AF73CD"/>
    <w:rsid w:val="29C63095"/>
    <w:rsid w:val="29D37560"/>
    <w:rsid w:val="29D532D8"/>
    <w:rsid w:val="29DD218D"/>
    <w:rsid w:val="29EC6874"/>
    <w:rsid w:val="29EE6148"/>
    <w:rsid w:val="29F15C38"/>
    <w:rsid w:val="2A0140CD"/>
    <w:rsid w:val="2A021804"/>
    <w:rsid w:val="2A04596B"/>
    <w:rsid w:val="2A257690"/>
    <w:rsid w:val="2A391AB9"/>
    <w:rsid w:val="2A5163EF"/>
    <w:rsid w:val="2A5C7555"/>
    <w:rsid w:val="2A693A20"/>
    <w:rsid w:val="2A750617"/>
    <w:rsid w:val="2A7A3E7F"/>
    <w:rsid w:val="2A7A5C2D"/>
    <w:rsid w:val="2A8B71DD"/>
    <w:rsid w:val="2A9A007E"/>
    <w:rsid w:val="2AA607D0"/>
    <w:rsid w:val="2AAE69EC"/>
    <w:rsid w:val="2AC27709"/>
    <w:rsid w:val="2AC82E3D"/>
    <w:rsid w:val="2ACB6489"/>
    <w:rsid w:val="2AD72263"/>
    <w:rsid w:val="2AE31A25"/>
    <w:rsid w:val="2AF92FF6"/>
    <w:rsid w:val="2B013C59"/>
    <w:rsid w:val="2B231E21"/>
    <w:rsid w:val="2B285689"/>
    <w:rsid w:val="2B406E77"/>
    <w:rsid w:val="2B514BE0"/>
    <w:rsid w:val="2B5B377E"/>
    <w:rsid w:val="2B6A3EF4"/>
    <w:rsid w:val="2B6D12EE"/>
    <w:rsid w:val="2B7B3A0B"/>
    <w:rsid w:val="2B7B7EAF"/>
    <w:rsid w:val="2B8C5C18"/>
    <w:rsid w:val="2BA2041D"/>
    <w:rsid w:val="2BB05DAB"/>
    <w:rsid w:val="2BB4516F"/>
    <w:rsid w:val="2BC74EA2"/>
    <w:rsid w:val="2BCA04EF"/>
    <w:rsid w:val="2BCA6741"/>
    <w:rsid w:val="2BD575BF"/>
    <w:rsid w:val="2BDD0222"/>
    <w:rsid w:val="2BDD46C6"/>
    <w:rsid w:val="2BE94E19"/>
    <w:rsid w:val="2C1D2D14"/>
    <w:rsid w:val="2C414C55"/>
    <w:rsid w:val="2C5801F0"/>
    <w:rsid w:val="2C6941AB"/>
    <w:rsid w:val="2C6C77F8"/>
    <w:rsid w:val="2C7A3CC3"/>
    <w:rsid w:val="2C970D19"/>
    <w:rsid w:val="2CA64AB8"/>
    <w:rsid w:val="2CB216AE"/>
    <w:rsid w:val="2CCB451E"/>
    <w:rsid w:val="2CD31625"/>
    <w:rsid w:val="2CD755B9"/>
    <w:rsid w:val="2CDA259B"/>
    <w:rsid w:val="2CFB12A7"/>
    <w:rsid w:val="2CFC5020"/>
    <w:rsid w:val="2D016192"/>
    <w:rsid w:val="2D085772"/>
    <w:rsid w:val="2D39592C"/>
    <w:rsid w:val="2D3C71CA"/>
    <w:rsid w:val="2D406CBA"/>
    <w:rsid w:val="2D426ED6"/>
    <w:rsid w:val="2D541CB0"/>
    <w:rsid w:val="2D574004"/>
    <w:rsid w:val="2D6C147E"/>
    <w:rsid w:val="2D74105A"/>
    <w:rsid w:val="2D7746A6"/>
    <w:rsid w:val="2D8079FF"/>
    <w:rsid w:val="2D8F19F0"/>
    <w:rsid w:val="2D9A2C02"/>
    <w:rsid w:val="2D9C5EBB"/>
    <w:rsid w:val="2DA01E4F"/>
    <w:rsid w:val="2DAA05D8"/>
    <w:rsid w:val="2DAA682A"/>
    <w:rsid w:val="2DAC4350"/>
    <w:rsid w:val="2DB256DE"/>
    <w:rsid w:val="2DB31B82"/>
    <w:rsid w:val="2DB41456"/>
    <w:rsid w:val="2DBB0A37"/>
    <w:rsid w:val="2DBD47AF"/>
    <w:rsid w:val="2DCD42C6"/>
    <w:rsid w:val="2DE0224B"/>
    <w:rsid w:val="2DF6381D"/>
    <w:rsid w:val="2DFF6B75"/>
    <w:rsid w:val="2E0917A2"/>
    <w:rsid w:val="2E165C6D"/>
    <w:rsid w:val="2E2C723F"/>
    <w:rsid w:val="2E310CF9"/>
    <w:rsid w:val="2E474078"/>
    <w:rsid w:val="2E56075F"/>
    <w:rsid w:val="2E560BBA"/>
    <w:rsid w:val="2E5A00E0"/>
    <w:rsid w:val="2E5D1AEE"/>
    <w:rsid w:val="2E772BB0"/>
    <w:rsid w:val="2E9279E9"/>
    <w:rsid w:val="2EA25753"/>
    <w:rsid w:val="2ED7364E"/>
    <w:rsid w:val="2EE47B19"/>
    <w:rsid w:val="2EEB534C"/>
    <w:rsid w:val="2EEE0998"/>
    <w:rsid w:val="2F1F6E53"/>
    <w:rsid w:val="2F204FF5"/>
    <w:rsid w:val="2F230642"/>
    <w:rsid w:val="2F2F5238"/>
    <w:rsid w:val="2F4A02C4"/>
    <w:rsid w:val="2F6A2714"/>
    <w:rsid w:val="2FA06136"/>
    <w:rsid w:val="2FA75F07"/>
    <w:rsid w:val="2FB219C5"/>
    <w:rsid w:val="2FC516F9"/>
    <w:rsid w:val="2FD61B58"/>
    <w:rsid w:val="2FD7142C"/>
    <w:rsid w:val="2FDC6A42"/>
    <w:rsid w:val="2FE029D7"/>
    <w:rsid w:val="2FE778C1"/>
    <w:rsid w:val="2FF43D8C"/>
    <w:rsid w:val="2FFD0E93"/>
    <w:rsid w:val="30100E23"/>
    <w:rsid w:val="30240B15"/>
    <w:rsid w:val="30313232"/>
    <w:rsid w:val="30314FE0"/>
    <w:rsid w:val="3034062C"/>
    <w:rsid w:val="3034687E"/>
    <w:rsid w:val="303D3985"/>
    <w:rsid w:val="30406FD1"/>
    <w:rsid w:val="30592A22"/>
    <w:rsid w:val="30817D16"/>
    <w:rsid w:val="30823A8E"/>
    <w:rsid w:val="309D2676"/>
    <w:rsid w:val="30AC4667"/>
    <w:rsid w:val="30AD0B0B"/>
    <w:rsid w:val="30AE4883"/>
    <w:rsid w:val="30B73737"/>
    <w:rsid w:val="30C3032E"/>
    <w:rsid w:val="30DC13F0"/>
    <w:rsid w:val="30E3452C"/>
    <w:rsid w:val="30F71D86"/>
    <w:rsid w:val="31010E56"/>
    <w:rsid w:val="31181CFC"/>
    <w:rsid w:val="311A1F18"/>
    <w:rsid w:val="31293F09"/>
    <w:rsid w:val="31375E30"/>
    <w:rsid w:val="313A5268"/>
    <w:rsid w:val="31434FCB"/>
    <w:rsid w:val="31466869"/>
    <w:rsid w:val="31771119"/>
    <w:rsid w:val="318A2BFA"/>
    <w:rsid w:val="31AB2B70"/>
    <w:rsid w:val="31AB54F3"/>
    <w:rsid w:val="31B61C41"/>
    <w:rsid w:val="31B934DF"/>
    <w:rsid w:val="31EB11BF"/>
    <w:rsid w:val="31F44517"/>
    <w:rsid w:val="32044820"/>
    <w:rsid w:val="320F30FF"/>
    <w:rsid w:val="32193F7E"/>
    <w:rsid w:val="321D581C"/>
    <w:rsid w:val="32236BAB"/>
    <w:rsid w:val="324059AE"/>
    <w:rsid w:val="324E3745"/>
    <w:rsid w:val="32584AA6"/>
    <w:rsid w:val="325925CC"/>
    <w:rsid w:val="32607DFF"/>
    <w:rsid w:val="32690A61"/>
    <w:rsid w:val="326F3B9E"/>
    <w:rsid w:val="32700042"/>
    <w:rsid w:val="32821B23"/>
    <w:rsid w:val="32843AED"/>
    <w:rsid w:val="32891103"/>
    <w:rsid w:val="32933D30"/>
    <w:rsid w:val="32A56128"/>
    <w:rsid w:val="32A73338"/>
    <w:rsid w:val="32C4213C"/>
    <w:rsid w:val="32DD76BC"/>
    <w:rsid w:val="32E4633A"/>
    <w:rsid w:val="32F81DE5"/>
    <w:rsid w:val="32FA5B5D"/>
    <w:rsid w:val="33044C2E"/>
    <w:rsid w:val="331630E0"/>
    <w:rsid w:val="331F7372"/>
    <w:rsid w:val="3320259A"/>
    <w:rsid w:val="33244988"/>
    <w:rsid w:val="3330332D"/>
    <w:rsid w:val="333D0683"/>
    <w:rsid w:val="33484B1B"/>
    <w:rsid w:val="335E56A9"/>
    <w:rsid w:val="339A4C4A"/>
    <w:rsid w:val="33B757FC"/>
    <w:rsid w:val="33CA5530"/>
    <w:rsid w:val="33CB5324"/>
    <w:rsid w:val="33F26834"/>
    <w:rsid w:val="33F56325"/>
    <w:rsid w:val="33FB393B"/>
    <w:rsid w:val="34076784"/>
    <w:rsid w:val="340C167B"/>
    <w:rsid w:val="340D366E"/>
    <w:rsid w:val="341D7D55"/>
    <w:rsid w:val="342C7F98"/>
    <w:rsid w:val="34441786"/>
    <w:rsid w:val="344C063B"/>
    <w:rsid w:val="34525300"/>
    <w:rsid w:val="345614B9"/>
    <w:rsid w:val="345C0152"/>
    <w:rsid w:val="346534AA"/>
    <w:rsid w:val="34796F56"/>
    <w:rsid w:val="348A4CBF"/>
    <w:rsid w:val="349A75F8"/>
    <w:rsid w:val="34A35D81"/>
    <w:rsid w:val="34A43FD3"/>
    <w:rsid w:val="34AB1E24"/>
    <w:rsid w:val="34BD5094"/>
    <w:rsid w:val="34D523DE"/>
    <w:rsid w:val="34E02B31"/>
    <w:rsid w:val="34FA3BF3"/>
    <w:rsid w:val="34FD7B87"/>
    <w:rsid w:val="350E58F0"/>
    <w:rsid w:val="35103416"/>
    <w:rsid w:val="3511718E"/>
    <w:rsid w:val="35154ED0"/>
    <w:rsid w:val="354457B6"/>
    <w:rsid w:val="35527ED3"/>
    <w:rsid w:val="35611EC4"/>
    <w:rsid w:val="356674DA"/>
    <w:rsid w:val="357F234A"/>
    <w:rsid w:val="3586192A"/>
    <w:rsid w:val="35A818A1"/>
    <w:rsid w:val="35AD5109"/>
    <w:rsid w:val="35B75F88"/>
    <w:rsid w:val="35C275C5"/>
    <w:rsid w:val="35D73F34"/>
    <w:rsid w:val="35DE6791"/>
    <w:rsid w:val="35E14DB3"/>
    <w:rsid w:val="35E93C67"/>
    <w:rsid w:val="35F72828"/>
    <w:rsid w:val="3612023A"/>
    <w:rsid w:val="361C5DEB"/>
    <w:rsid w:val="36211653"/>
    <w:rsid w:val="362A49AB"/>
    <w:rsid w:val="36372C24"/>
    <w:rsid w:val="36373EE6"/>
    <w:rsid w:val="363B0967"/>
    <w:rsid w:val="363B2715"/>
    <w:rsid w:val="36592B9B"/>
    <w:rsid w:val="36603F29"/>
    <w:rsid w:val="366A124C"/>
    <w:rsid w:val="366D6646"/>
    <w:rsid w:val="366F2084"/>
    <w:rsid w:val="367E6AA5"/>
    <w:rsid w:val="368045CB"/>
    <w:rsid w:val="36806379"/>
    <w:rsid w:val="368220F2"/>
    <w:rsid w:val="36A91D74"/>
    <w:rsid w:val="36B048E0"/>
    <w:rsid w:val="36B67FED"/>
    <w:rsid w:val="36BF3346"/>
    <w:rsid w:val="36C344B8"/>
    <w:rsid w:val="36CC5A63"/>
    <w:rsid w:val="36CE3589"/>
    <w:rsid w:val="36E20DE2"/>
    <w:rsid w:val="36E52680"/>
    <w:rsid w:val="36E96615"/>
    <w:rsid w:val="36F17277"/>
    <w:rsid w:val="370A0339"/>
    <w:rsid w:val="37113475"/>
    <w:rsid w:val="372431A9"/>
    <w:rsid w:val="3725246C"/>
    <w:rsid w:val="373034A0"/>
    <w:rsid w:val="373158C6"/>
    <w:rsid w:val="374455F9"/>
    <w:rsid w:val="375A6BCB"/>
    <w:rsid w:val="37645C9B"/>
    <w:rsid w:val="376B527C"/>
    <w:rsid w:val="378974B0"/>
    <w:rsid w:val="37A662B4"/>
    <w:rsid w:val="37A75B88"/>
    <w:rsid w:val="37D050DF"/>
    <w:rsid w:val="37E8067A"/>
    <w:rsid w:val="37FC2378"/>
    <w:rsid w:val="380D1E8F"/>
    <w:rsid w:val="382F0057"/>
    <w:rsid w:val="383438BF"/>
    <w:rsid w:val="384B0C09"/>
    <w:rsid w:val="384B29B7"/>
    <w:rsid w:val="38557D77"/>
    <w:rsid w:val="385750D3"/>
    <w:rsid w:val="38637D01"/>
    <w:rsid w:val="38763ED8"/>
    <w:rsid w:val="3881462B"/>
    <w:rsid w:val="388A1731"/>
    <w:rsid w:val="38A04AB1"/>
    <w:rsid w:val="38B247E4"/>
    <w:rsid w:val="38BB5D8F"/>
    <w:rsid w:val="38D96215"/>
    <w:rsid w:val="38EF5A38"/>
    <w:rsid w:val="3905700A"/>
    <w:rsid w:val="390C0398"/>
    <w:rsid w:val="39113C01"/>
    <w:rsid w:val="391B4A7F"/>
    <w:rsid w:val="393D67A4"/>
    <w:rsid w:val="394E7CFE"/>
    <w:rsid w:val="395104A1"/>
    <w:rsid w:val="39657AA9"/>
    <w:rsid w:val="396A3D3B"/>
    <w:rsid w:val="396C0E37"/>
    <w:rsid w:val="396E1053"/>
    <w:rsid w:val="39783C80"/>
    <w:rsid w:val="397B72CC"/>
    <w:rsid w:val="397D3044"/>
    <w:rsid w:val="39CE38A0"/>
    <w:rsid w:val="39D32C64"/>
    <w:rsid w:val="39D8471E"/>
    <w:rsid w:val="39F03816"/>
    <w:rsid w:val="3A015A23"/>
    <w:rsid w:val="3A06303A"/>
    <w:rsid w:val="3A104FF1"/>
    <w:rsid w:val="3A157721"/>
    <w:rsid w:val="3A1A6AE5"/>
    <w:rsid w:val="3A1C460B"/>
    <w:rsid w:val="3A1E65D5"/>
    <w:rsid w:val="3A25040D"/>
    <w:rsid w:val="3A35391F"/>
    <w:rsid w:val="3A371445"/>
    <w:rsid w:val="3A40479E"/>
    <w:rsid w:val="3A4678DA"/>
    <w:rsid w:val="3A485400"/>
    <w:rsid w:val="3A643572"/>
    <w:rsid w:val="3A6F5083"/>
    <w:rsid w:val="3A836438"/>
    <w:rsid w:val="3A8D375B"/>
    <w:rsid w:val="3A976388"/>
    <w:rsid w:val="3AA34D2C"/>
    <w:rsid w:val="3AC0143A"/>
    <w:rsid w:val="3ACA4067"/>
    <w:rsid w:val="3AD62A0C"/>
    <w:rsid w:val="3AD76784"/>
    <w:rsid w:val="3ADD1FEC"/>
    <w:rsid w:val="3AE07D2F"/>
    <w:rsid w:val="3AE3337B"/>
    <w:rsid w:val="3AE570F3"/>
    <w:rsid w:val="3AED7D56"/>
    <w:rsid w:val="3AFD61EB"/>
    <w:rsid w:val="3B161173"/>
    <w:rsid w:val="3B225A7F"/>
    <w:rsid w:val="3B2A2D58"/>
    <w:rsid w:val="3B5F481A"/>
    <w:rsid w:val="3B651FE2"/>
    <w:rsid w:val="3B7A783B"/>
    <w:rsid w:val="3B842468"/>
    <w:rsid w:val="3B892174"/>
    <w:rsid w:val="3BA65288"/>
    <w:rsid w:val="3BB014AF"/>
    <w:rsid w:val="3BC62A80"/>
    <w:rsid w:val="3BCC3E0F"/>
    <w:rsid w:val="3BD57167"/>
    <w:rsid w:val="3BE9676F"/>
    <w:rsid w:val="3BF07AFD"/>
    <w:rsid w:val="3BFC46F4"/>
    <w:rsid w:val="3C0161AE"/>
    <w:rsid w:val="3C065573"/>
    <w:rsid w:val="3C0B4937"/>
    <w:rsid w:val="3C145EE2"/>
    <w:rsid w:val="3C1A101E"/>
    <w:rsid w:val="3C2459F9"/>
    <w:rsid w:val="3C340332"/>
    <w:rsid w:val="3C355E58"/>
    <w:rsid w:val="3C391AE3"/>
    <w:rsid w:val="3C447E49"/>
    <w:rsid w:val="3C4542ED"/>
    <w:rsid w:val="3C5207B8"/>
    <w:rsid w:val="3C6D114E"/>
    <w:rsid w:val="3C8A61A4"/>
    <w:rsid w:val="3C991F43"/>
    <w:rsid w:val="3CA8662A"/>
    <w:rsid w:val="3CC50F8A"/>
    <w:rsid w:val="3CD411CD"/>
    <w:rsid w:val="3CED6DB5"/>
    <w:rsid w:val="3CFE624A"/>
    <w:rsid w:val="3D2263DC"/>
    <w:rsid w:val="3D257C7B"/>
    <w:rsid w:val="3D271C45"/>
    <w:rsid w:val="3D363C36"/>
    <w:rsid w:val="3D3B749E"/>
    <w:rsid w:val="3D4A148F"/>
    <w:rsid w:val="3D4C5207"/>
    <w:rsid w:val="3D5440BC"/>
    <w:rsid w:val="3D74475E"/>
    <w:rsid w:val="3D960B78"/>
    <w:rsid w:val="3D9A41C5"/>
    <w:rsid w:val="3DD5344F"/>
    <w:rsid w:val="3DE713D4"/>
    <w:rsid w:val="3DEC0798"/>
    <w:rsid w:val="3DF5764D"/>
    <w:rsid w:val="3E155F41"/>
    <w:rsid w:val="3E1D4DF6"/>
    <w:rsid w:val="3E1D6BA4"/>
    <w:rsid w:val="3E2D328B"/>
    <w:rsid w:val="3E3363C7"/>
    <w:rsid w:val="3E4660FB"/>
    <w:rsid w:val="3E4E3514"/>
    <w:rsid w:val="3E551709"/>
    <w:rsid w:val="3E6A003B"/>
    <w:rsid w:val="3E6B3DB3"/>
    <w:rsid w:val="3E854E75"/>
    <w:rsid w:val="3E860BED"/>
    <w:rsid w:val="3E8A707B"/>
    <w:rsid w:val="3E9E1A93"/>
    <w:rsid w:val="3EA66B99"/>
    <w:rsid w:val="3EB70DA6"/>
    <w:rsid w:val="3EBC460F"/>
    <w:rsid w:val="3EC040FF"/>
    <w:rsid w:val="3EC11C25"/>
    <w:rsid w:val="3EDC084B"/>
    <w:rsid w:val="3EE53B65"/>
    <w:rsid w:val="3EE651E8"/>
    <w:rsid w:val="3EED2A1A"/>
    <w:rsid w:val="3EF21DDE"/>
    <w:rsid w:val="3EF45B57"/>
    <w:rsid w:val="3EFB5137"/>
    <w:rsid w:val="3EFC4A0B"/>
    <w:rsid w:val="3F0B2EA0"/>
    <w:rsid w:val="3F255D10"/>
    <w:rsid w:val="3F283A52"/>
    <w:rsid w:val="3F312907"/>
    <w:rsid w:val="3F3B3785"/>
    <w:rsid w:val="3F3B5533"/>
    <w:rsid w:val="3F446ADE"/>
    <w:rsid w:val="3F5D7BA0"/>
    <w:rsid w:val="3F696545"/>
    <w:rsid w:val="3F6F342F"/>
    <w:rsid w:val="3F724CCD"/>
    <w:rsid w:val="3F934527"/>
    <w:rsid w:val="3F9422E3"/>
    <w:rsid w:val="3F9966FE"/>
    <w:rsid w:val="3F9B4224"/>
    <w:rsid w:val="3F9F3D14"/>
    <w:rsid w:val="3FA56E51"/>
    <w:rsid w:val="3FA7706D"/>
    <w:rsid w:val="3FBE7F13"/>
    <w:rsid w:val="3FD87226"/>
    <w:rsid w:val="3FDA69E1"/>
    <w:rsid w:val="3FF34060"/>
    <w:rsid w:val="3FFB4CC3"/>
    <w:rsid w:val="402661E4"/>
    <w:rsid w:val="402763DA"/>
    <w:rsid w:val="40291830"/>
    <w:rsid w:val="40307062"/>
    <w:rsid w:val="403C5A07"/>
    <w:rsid w:val="403F1053"/>
    <w:rsid w:val="40414DCB"/>
    <w:rsid w:val="4057639D"/>
    <w:rsid w:val="405E3BCF"/>
    <w:rsid w:val="40624D42"/>
    <w:rsid w:val="40646D0C"/>
    <w:rsid w:val="40664832"/>
    <w:rsid w:val="407231D7"/>
    <w:rsid w:val="40A90D35"/>
    <w:rsid w:val="40AD06B3"/>
    <w:rsid w:val="40B25CC9"/>
    <w:rsid w:val="40C477AB"/>
    <w:rsid w:val="40C81049"/>
    <w:rsid w:val="40D6429F"/>
    <w:rsid w:val="40E816EB"/>
    <w:rsid w:val="40E90FBF"/>
    <w:rsid w:val="40EA7211"/>
    <w:rsid w:val="40F0234E"/>
    <w:rsid w:val="40F55BB6"/>
    <w:rsid w:val="410B53D9"/>
    <w:rsid w:val="411918A4"/>
    <w:rsid w:val="411B561D"/>
    <w:rsid w:val="411C75E7"/>
    <w:rsid w:val="413B5CBF"/>
    <w:rsid w:val="415E7BFF"/>
    <w:rsid w:val="416A65A4"/>
    <w:rsid w:val="416B7C26"/>
    <w:rsid w:val="416D399E"/>
    <w:rsid w:val="416E3583"/>
    <w:rsid w:val="417411D1"/>
    <w:rsid w:val="41764F49"/>
    <w:rsid w:val="41986C6D"/>
    <w:rsid w:val="41A41AB6"/>
    <w:rsid w:val="41B415CD"/>
    <w:rsid w:val="41D028AB"/>
    <w:rsid w:val="41D37CA5"/>
    <w:rsid w:val="41E06866"/>
    <w:rsid w:val="41E225DE"/>
    <w:rsid w:val="41E2613A"/>
    <w:rsid w:val="41EA4FEF"/>
    <w:rsid w:val="41EE0F83"/>
    <w:rsid w:val="41EE4ADF"/>
    <w:rsid w:val="41F701D2"/>
    <w:rsid w:val="41FF6CEC"/>
    <w:rsid w:val="422F3904"/>
    <w:rsid w:val="42442951"/>
    <w:rsid w:val="425C5EED"/>
    <w:rsid w:val="42672AE3"/>
    <w:rsid w:val="42725710"/>
    <w:rsid w:val="42770F78"/>
    <w:rsid w:val="428216CB"/>
    <w:rsid w:val="42AC04F6"/>
    <w:rsid w:val="42BD1C6C"/>
    <w:rsid w:val="42C205F6"/>
    <w:rsid w:val="42C85330"/>
    <w:rsid w:val="42D55C9F"/>
    <w:rsid w:val="42F02AD9"/>
    <w:rsid w:val="42F56341"/>
    <w:rsid w:val="43234C5C"/>
    <w:rsid w:val="432A5FEB"/>
    <w:rsid w:val="43421586"/>
    <w:rsid w:val="43430E5B"/>
    <w:rsid w:val="434A043B"/>
    <w:rsid w:val="435C016E"/>
    <w:rsid w:val="437E6337"/>
    <w:rsid w:val="43956342"/>
    <w:rsid w:val="439B47F3"/>
    <w:rsid w:val="43A062AD"/>
    <w:rsid w:val="43BB3439"/>
    <w:rsid w:val="43BE6733"/>
    <w:rsid w:val="43EA39CC"/>
    <w:rsid w:val="44240C8C"/>
    <w:rsid w:val="4427252A"/>
    <w:rsid w:val="442A5B77"/>
    <w:rsid w:val="4436276D"/>
    <w:rsid w:val="443864E5"/>
    <w:rsid w:val="443A225E"/>
    <w:rsid w:val="445A2900"/>
    <w:rsid w:val="4467501D"/>
    <w:rsid w:val="44784B34"/>
    <w:rsid w:val="447B4624"/>
    <w:rsid w:val="44801C3A"/>
    <w:rsid w:val="448160DE"/>
    <w:rsid w:val="44983428"/>
    <w:rsid w:val="44A1052F"/>
    <w:rsid w:val="44D51F86"/>
    <w:rsid w:val="44DF1057"/>
    <w:rsid w:val="44E86E72"/>
    <w:rsid w:val="44FD328B"/>
    <w:rsid w:val="45232CF2"/>
    <w:rsid w:val="4537679D"/>
    <w:rsid w:val="453942C3"/>
    <w:rsid w:val="45596713"/>
    <w:rsid w:val="45637592"/>
    <w:rsid w:val="456926CF"/>
    <w:rsid w:val="456C2437"/>
    <w:rsid w:val="45703A5D"/>
    <w:rsid w:val="457E43CC"/>
    <w:rsid w:val="4585575A"/>
    <w:rsid w:val="45997458"/>
    <w:rsid w:val="459E681C"/>
    <w:rsid w:val="45A100BA"/>
    <w:rsid w:val="45B85B30"/>
    <w:rsid w:val="45B95404"/>
    <w:rsid w:val="45C0619F"/>
    <w:rsid w:val="45D466E2"/>
    <w:rsid w:val="45F823D0"/>
    <w:rsid w:val="45FD79E7"/>
    <w:rsid w:val="46003033"/>
    <w:rsid w:val="46054AED"/>
    <w:rsid w:val="4613720A"/>
    <w:rsid w:val="461716DC"/>
    <w:rsid w:val="462211FB"/>
    <w:rsid w:val="462F1C33"/>
    <w:rsid w:val="463E485E"/>
    <w:rsid w:val="46647A66"/>
    <w:rsid w:val="46674E60"/>
    <w:rsid w:val="466A4950"/>
    <w:rsid w:val="4670640B"/>
    <w:rsid w:val="467A2DE5"/>
    <w:rsid w:val="468123C6"/>
    <w:rsid w:val="46963997"/>
    <w:rsid w:val="469814BD"/>
    <w:rsid w:val="46A00372"/>
    <w:rsid w:val="46BF6A4A"/>
    <w:rsid w:val="46CD560B"/>
    <w:rsid w:val="46D1677D"/>
    <w:rsid w:val="46D52711"/>
    <w:rsid w:val="46D70238"/>
    <w:rsid w:val="46DA1AD6"/>
    <w:rsid w:val="46E22739"/>
    <w:rsid w:val="46F26516"/>
    <w:rsid w:val="46F4698D"/>
    <w:rsid w:val="46F801AE"/>
    <w:rsid w:val="46FF153C"/>
    <w:rsid w:val="47370CD6"/>
    <w:rsid w:val="473F071A"/>
    <w:rsid w:val="473F7B8B"/>
    <w:rsid w:val="475278BE"/>
    <w:rsid w:val="475353E4"/>
    <w:rsid w:val="476870E2"/>
    <w:rsid w:val="47705F96"/>
    <w:rsid w:val="478A7058"/>
    <w:rsid w:val="47925F0D"/>
    <w:rsid w:val="47946129"/>
    <w:rsid w:val="47A619B8"/>
    <w:rsid w:val="47AD2D46"/>
    <w:rsid w:val="47BB36B5"/>
    <w:rsid w:val="47CD5197"/>
    <w:rsid w:val="47FC782A"/>
    <w:rsid w:val="480768FB"/>
    <w:rsid w:val="48256D81"/>
    <w:rsid w:val="482A4397"/>
    <w:rsid w:val="482C010F"/>
    <w:rsid w:val="483D056E"/>
    <w:rsid w:val="484418FD"/>
    <w:rsid w:val="484F3DFE"/>
    <w:rsid w:val="48671147"/>
    <w:rsid w:val="489F2FD7"/>
    <w:rsid w:val="48BF5427"/>
    <w:rsid w:val="48E22EC4"/>
    <w:rsid w:val="48E629B4"/>
    <w:rsid w:val="49137521"/>
    <w:rsid w:val="49221512"/>
    <w:rsid w:val="494E2307"/>
    <w:rsid w:val="49535B70"/>
    <w:rsid w:val="496D09DF"/>
    <w:rsid w:val="49706721"/>
    <w:rsid w:val="499046CE"/>
    <w:rsid w:val="49942410"/>
    <w:rsid w:val="49AA1C33"/>
    <w:rsid w:val="49B216EB"/>
    <w:rsid w:val="49BC54C3"/>
    <w:rsid w:val="49C10D2B"/>
    <w:rsid w:val="49C32A1F"/>
    <w:rsid w:val="49D2118A"/>
    <w:rsid w:val="49EA0282"/>
    <w:rsid w:val="4A0C54AD"/>
    <w:rsid w:val="4A1E7F2C"/>
    <w:rsid w:val="4A280DAA"/>
    <w:rsid w:val="4A2A2D74"/>
    <w:rsid w:val="4A2B43F6"/>
    <w:rsid w:val="4A317C5F"/>
    <w:rsid w:val="4A374EDC"/>
    <w:rsid w:val="4A525E27"/>
    <w:rsid w:val="4A606796"/>
    <w:rsid w:val="4A62250E"/>
    <w:rsid w:val="4A6E0EB3"/>
    <w:rsid w:val="4A742241"/>
    <w:rsid w:val="4A881849"/>
    <w:rsid w:val="4A91694F"/>
    <w:rsid w:val="4AAA17BF"/>
    <w:rsid w:val="4AB16FF2"/>
    <w:rsid w:val="4AB97C54"/>
    <w:rsid w:val="4ABB577A"/>
    <w:rsid w:val="4ACA3C0F"/>
    <w:rsid w:val="4ACE54AE"/>
    <w:rsid w:val="4ADF590D"/>
    <w:rsid w:val="4AF44E02"/>
    <w:rsid w:val="4AFA62A3"/>
    <w:rsid w:val="4AFF5FAF"/>
    <w:rsid w:val="4B02784D"/>
    <w:rsid w:val="4B047121"/>
    <w:rsid w:val="4B0735C9"/>
    <w:rsid w:val="4B3425E6"/>
    <w:rsid w:val="4B35377F"/>
    <w:rsid w:val="4B475260"/>
    <w:rsid w:val="4B490FD8"/>
    <w:rsid w:val="4B5736F5"/>
    <w:rsid w:val="4B595344"/>
    <w:rsid w:val="4B5C6F5D"/>
    <w:rsid w:val="4B5F6A4E"/>
    <w:rsid w:val="4B644064"/>
    <w:rsid w:val="4B661B8A"/>
    <w:rsid w:val="4B6978CC"/>
    <w:rsid w:val="4B7047B7"/>
    <w:rsid w:val="4B75001F"/>
    <w:rsid w:val="4B751DCD"/>
    <w:rsid w:val="4B8D7117"/>
    <w:rsid w:val="4BA206E8"/>
    <w:rsid w:val="4BA601D9"/>
    <w:rsid w:val="4BB51514"/>
    <w:rsid w:val="4BCD1C09"/>
    <w:rsid w:val="4BE64A79"/>
    <w:rsid w:val="4C03387D"/>
    <w:rsid w:val="4C0849EF"/>
    <w:rsid w:val="4C0B2731"/>
    <w:rsid w:val="4C0D64AA"/>
    <w:rsid w:val="4C2D4456"/>
    <w:rsid w:val="4C324162"/>
    <w:rsid w:val="4C416153"/>
    <w:rsid w:val="4C577725"/>
    <w:rsid w:val="4C5B0FC3"/>
    <w:rsid w:val="4C5E0AB3"/>
    <w:rsid w:val="4C72630D"/>
    <w:rsid w:val="4C7622A1"/>
    <w:rsid w:val="4C9B5863"/>
    <w:rsid w:val="4CA26BF2"/>
    <w:rsid w:val="4CBF59F6"/>
    <w:rsid w:val="4CCA439B"/>
    <w:rsid w:val="4CD82614"/>
    <w:rsid w:val="4CE0771A"/>
    <w:rsid w:val="4CE47AF5"/>
    <w:rsid w:val="4D096C71"/>
    <w:rsid w:val="4D0B0C3B"/>
    <w:rsid w:val="4D1A70D0"/>
    <w:rsid w:val="4D1B3ED6"/>
    <w:rsid w:val="4D422183"/>
    <w:rsid w:val="4D447CA9"/>
    <w:rsid w:val="4D4952BF"/>
    <w:rsid w:val="4D4E0B28"/>
    <w:rsid w:val="4D6420F9"/>
    <w:rsid w:val="4D6D5452"/>
    <w:rsid w:val="4D6F6081"/>
    <w:rsid w:val="4D775FCB"/>
    <w:rsid w:val="4D901140"/>
    <w:rsid w:val="4D970721"/>
    <w:rsid w:val="4D9C1893"/>
    <w:rsid w:val="4DA22C22"/>
    <w:rsid w:val="4DA92202"/>
    <w:rsid w:val="4DA93FB0"/>
    <w:rsid w:val="4DAB7D28"/>
    <w:rsid w:val="4DAE15C6"/>
    <w:rsid w:val="4DB0533F"/>
    <w:rsid w:val="4DB55C61"/>
    <w:rsid w:val="4DBF37D4"/>
    <w:rsid w:val="4DC20265"/>
    <w:rsid w:val="4DC64B62"/>
    <w:rsid w:val="4DC80415"/>
    <w:rsid w:val="4DD92AE7"/>
    <w:rsid w:val="4DEA4CF4"/>
    <w:rsid w:val="4E041D43"/>
    <w:rsid w:val="4E121B55"/>
    <w:rsid w:val="4E17716C"/>
    <w:rsid w:val="4E192EE4"/>
    <w:rsid w:val="4E296E9F"/>
    <w:rsid w:val="4E2D4BE1"/>
    <w:rsid w:val="4E323FA5"/>
    <w:rsid w:val="4E361DB0"/>
    <w:rsid w:val="4E486D8B"/>
    <w:rsid w:val="4E5E123E"/>
    <w:rsid w:val="4E6525CD"/>
    <w:rsid w:val="4E6F51FA"/>
    <w:rsid w:val="4E91189D"/>
    <w:rsid w:val="4EA11ADF"/>
    <w:rsid w:val="4EA66BA2"/>
    <w:rsid w:val="4EB62E28"/>
    <w:rsid w:val="4EC512BE"/>
    <w:rsid w:val="4ED80FF1"/>
    <w:rsid w:val="4ED84B13"/>
    <w:rsid w:val="4EE47996"/>
    <w:rsid w:val="4EE80B08"/>
    <w:rsid w:val="4EEF1E97"/>
    <w:rsid w:val="4EF456FF"/>
    <w:rsid w:val="4F1D4C56"/>
    <w:rsid w:val="4F271630"/>
    <w:rsid w:val="4F381A8F"/>
    <w:rsid w:val="4F55619D"/>
    <w:rsid w:val="4F58095E"/>
    <w:rsid w:val="4F5B752C"/>
    <w:rsid w:val="4F7B372A"/>
    <w:rsid w:val="4FDF63AF"/>
    <w:rsid w:val="4FE13ED5"/>
    <w:rsid w:val="4FE85264"/>
    <w:rsid w:val="4FE90FDC"/>
    <w:rsid w:val="502B6EFE"/>
    <w:rsid w:val="505B3C87"/>
    <w:rsid w:val="50666188"/>
    <w:rsid w:val="506B379F"/>
    <w:rsid w:val="506B7C43"/>
    <w:rsid w:val="509176A9"/>
    <w:rsid w:val="50940F47"/>
    <w:rsid w:val="50AA42C7"/>
    <w:rsid w:val="50C03AEB"/>
    <w:rsid w:val="50D21A70"/>
    <w:rsid w:val="50D650BC"/>
    <w:rsid w:val="50DD6E02"/>
    <w:rsid w:val="50E772C9"/>
    <w:rsid w:val="50ED2406"/>
    <w:rsid w:val="51112598"/>
    <w:rsid w:val="51147CA8"/>
    <w:rsid w:val="51273B6A"/>
    <w:rsid w:val="512A365A"/>
    <w:rsid w:val="512F2A1E"/>
    <w:rsid w:val="51491D32"/>
    <w:rsid w:val="514E10F6"/>
    <w:rsid w:val="514F30C0"/>
    <w:rsid w:val="51542485"/>
    <w:rsid w:val="515B1A65"/>
    <w:rsid w:val="51644DBE"/>
    <w:rsid w:val="516C3C72"/>
    <w:rsid w:val="517A013D"/>
    <w:rsid w:val="517B2107"/>
    <w:rsid w:val="51857BC4"/>
    <w:rsid w:val="51A46F68"/>
    <w:rsid w:val="51BD44CE"/>
    <w:rsid w:val="51C94C21"/>
    <w:rsid w:val="51FD2B1C"/>
    <w:rsid w:val="5208399B"/>
    <w:rsid w:val="52151C14"/>
    <w:rsid w:val="521A547C"/>
    <w:rsid w:val="521D0CD3"/>
    <w:rsid w:val="52306A4E"/>
    <w:rsid w:val="523C1897"/>
    <w:rsid w:val="52426781"/>
    <w:rsid w:val="52500E9E"/>
    <w:rsid w:val="525A7F6F"/>
    <w:rsid w:val="525F09BB"/>
    <w:rsid w:val="526112FD"/>
    <w:rsid w:val="52691F60"/>
    <w:rsid w:val="526A08A9"/>
    <w:rsid w:val="526D1A50"/>
    <w:rsid w:val="526D7CA2"/>
    <w:rsid w:val="52756B57"/>
    <w:rsid w:val="527821A3"/>
    <w:rsid w:val="528B1ED6"/>
    <w:rsid w:val="529214B7"/>
    <w:rsid w:val="52946FDD"/>
    <w:rsid w:val="529C0587"/>
    <w:rsid w:val="52AF3E17"/>
    <w:rsid w:val="52B72CCB"/>
    <w:rsid w:val="52C61160"/>
    <w:rsid w:val="52EA30A1"/>
    <w:rsid w:val="52EF06B7"/>
    <w:rsid w:val="52FE08FA"/>
    <w:rsid w:val="5311687F"/>
    <w:rsid w:val="53204D14"/>
    <w:rsid w:val="532C39DF"/>
    <w:rsid w:val="532C5467"/>
    <w:rsid w:val="533267F6"/>
    <w:rsid w:val="535844AE"/>
    <w:rsid w:val="535B5D4C"/>
    <w:rsid w:val="537B1F4B"/>
    <w:rsid w:val="53A72D40"/>
    <w:rsid w:val="53A92F5C"/>
    <w:rsid w:val="53B35B89"/>
    <w:rsid w:val="53BB67EB"/>
    <w:rsid w:val="53C27B7A"/>
    <w:rsid w:val="53C5766A"/>
    <w:rsid w:val="53C9715A"/>
    <w:rsid w:val="53FD6E04"/>
    <w:rsid w:val="5406153F"/>
    <w:rsid w:val="54372316"/>
    <w:rsid w:val="544113E6"/>
    <w:rsid w:val="544D1B39"/>
    <w:rsid w:val="5454111A"/>
    <w:rsid w:val="54576514"/>
    <w:rsid w:val="546B0211"/>
    <w:rsid w:val="547B1A46"/>
    <w:rsid w:val="5483555B"/>
    <w:rsid w:val="549A0AF6"/>
    <w:rsid w:val="54B90F7D"/>
    <w:rsid w:val="54CF07A0"/>
    <w:rsid w:val="54D20290"/>
    <w:rsid w:val="54DA0EF3"/>
    <w:rsid w:val="54DE6C35"/>
    <w:rsid w:val="54F324F8"/>
    <w:rsid w:val="54F40207"/>
    <w:rsid w:val="55164621"/>
    <w:rsid w:val="55287EB0"/>
    <w:rsid w:val="552A59D6"/>
    <w:rsid w:val="552D196B"/>
    <w:rsid w:val="55393E6B"/>
    <w:rsid w:val="553A5246"/>
    <w:rsid w:val="55515659"/>
    <w:rsid w:val="55546EF7"/>
    <w:rsid w:val="555E1B24"/>
    <w:rsid w:val="55684751"/>
    <w:rsid w:val="55760C1C"/>
    <w:rsid w:val="5588094F"/>
    <w:rsid w:val="559C17CB"/>
    <w:rsid w:val="55CB540B"/>
    <w:rsid w:val="55D50038"/>
    <w:rsid w:val="55E37D11"/>
    <w:rsid w:val="55F935FB"/>
    <w:rsid w:val="56150435"/>
    <w:rsid w:val="56222B52"/>
    <w:rsid w:val="56332FB1"/>
    <w:rsid w:val="564451BE"/>
    <w:rsid w:val="566969D2"/>
    <w:rsid w:val="56815ACA"/>
    <w:rsid w:val="568D0913"/>
    <w:rsid w:val="56955A19"/>
    <w:rsid w:val="56B934B6"/>
    <w:rsid w:val="56EA18C1"/>
    <w:rsid w:val="56F049FE"/>
    <w:rsid w:val="56F444EE"/>
    <w:rsid w:val="56F664B8"/>
    <w:rsid w:val="56F95FA8"/>
    <w:rsid w:val="5714693E"/>
    <w:rsid w:val="571526B6"/>
    <w:rsid w:val="571E77BD"/>
    <w:rsid w:val="57284198"/>
    <w:rsid w:val="57392849"/>
    <w:rsid w:val="57405985"/>
    <w:rsid w:val="57743881"/>
    <w:rsid w:val="57783371"/>
    <w:rsid w:val="5781368F"/>
    <w:rsid w:val="578F06BB"/>
    <w:rsid w:val="57961A49"/>
    <w:rsid w:val="579B2BBB"/>
    <w:rsid w:val="57A001D2"/>
    <w:rsid w:val="57C93BCD"/>
    <w:rsid w:val="57D367F9"/>
    <w:rsid w:val="57E427B4"/>
    <w:rsid w:val="57E502DB"/>
    <w:rsid w:val="57F549C2"/>
    <w:rsid w:val="580E15DF"/>
    <w:rsid w:val="581A4428"/>
    <w:rsid w:val="583D1EC5"/>
    <w:rsid w:val="58515970"/>
    <w:rsid w:val="58575BCF"/>
    <w:rsid w:val="58580AAD"/>
    <w:rsid w:val="58705DF6"/>
    <w:rsid w:val="58733B38"/>
    <w:rsid w:val="587578B0"/>
    <w:rsid w:val="587753D7"/>
    <w:rsid w:val="58801DB1"/>
    <w:rsid w:val="588B2C30"/>
    <w:rsid w:val="589C6BEB"/>
    <w:rsid w:val="58AB32D2"/>
    <w:rsid w:val="58AC04D8"/>
    <w:rsid w:val="58AF2A1A"/>
    <w:rsid w:val="58AF6F75"/>
    <w:rsid w:val="58C16652"/>
    <w:rsid w:val="58C6010C"/>
    <w:rsid w:val="58D04AE7"/>
    <w:rsid w:val="58EF7663"/>
    <w:rsid w:val="58F72073"/>
    <w:rsid w:val="5915699E"/>
    <w:rsid w:val="591744C4"/>
    <w:rsid w:val="591A2206"/>
    <w:rsid w:val="591F15CA"/>
    <w:rsid w:val="59227859"/>
    <w:rsid w:val="593C217C"/>
    <w:rsid w:val="59464DA9"/>
    <w:rsid w:val="59605E6B"/>
    <w:rsid w:val="59613991"/>
    <w:rsid w:val="59653481"/>
    <w:rsid w:val="59875AED"/>
    <w:rsid w:val="5991071A"/>
    <w:rsid w:val="59A321FB"/>
    <w:rsid w:val="59AA358A"/>
    <w:rsid w:val="59B30690"/>
    <w:rsid w:val="59B44408"/>
    <w:rsid w:val="59C04B5B"/>
    <w:rsid w:val="59CF2FF0"/>
    <w:rsid w:val="59D64DC3"/>
    <w:rsid w:val="59E7033A"/>
    <w:rsid w:val="59EC3BA2"/>
    <w:rsid w:val="59F64A21"/>
    <w:rsid w:val="5A1D1FAE"/>
    <w:rsid w:val="5A290952"/>
    <w:rsid w:val="5A2A0227"/>
    <w:rsid w:val="5A2C3F9F"/>
    <w:rsid w:val="5A403EEE"/>
    <w:rsid w:val="5A407A4A"/>
    <w:rsid w:val="5A5534F6"/>
    <w:rsid w:val="5A7122F9"/>
    <w:rsid w:val="5A721EAC"/>
    <w:rsid w:val="5A867B53"/>
    <w:rsid w:val="5AB81CD6"/>
    <w:rsid w:val="5AD05272"/>
    <w:rsid w:val="5ADE798F"/>
    <w:rsid w:val="5AEB20AC"/>
    <w:rsid w:val="5AEE1726"/>
    <w:rsid w:val="5AEE56F8"/>
    <w:rsid w:val="5AF50835"/>
    <w:rsid w:val="5AFA409D"/>
    <w:rsid w:val="5AFE1DDF"/>
    <w:rsid w:val="5AFF7905"/>
    <w:rsid w:val="5B0311A3"/>
    <w:rsid w:val="5B0647F0"/>
    <w:rsid w:val="5B152C85"/>
    <w:rsid w:val="5B21162A"/>
    <w:rsid w:val="5B2353A2"/>
    <w:rsid w:val="5B4F43E9"/>
    <w:rsid w:val="5B523ED9"/>
    <w:rsid w:val="5B7E082A"/>
    <w:rsid w:val="5B8147BE"/>
    <w:rsid w:val="5B8604E4"/>
    <w:rsid w:val="5B90055D"/>
    <w:rsid w:val="5B920779"/>
    <w:rsid w:val="5BA364E3"/>
    <w:rsid w:val="5BA54009"/>
    <w:rsid w:val="5BAB5397"/>
    <w:rsid w:val="5BAD7361"/>
    <w:rsid w:val="5BBA55DA"/>
    <w:rsid w:val="5BBE50CA"/>
    <w:rsid w:val="5BC14BBB"/>
    <w:rsid w:val="5BC326E1"/>
    <w:rsid w:val="5BC56459"/>
    <w:rsid w:val="5BE01CD3"/>
    <w:rsid w:val="5BE2525D"/>
    <w:rsid w:val="5BEF34D6"/>
    <w:rsid w:val="5C000D17"/>
    <w:rsid w:val="5C052271"/>
    <w:rsid w:val="5C104215"/>
    <w:rsid w:val="5C34538D"/>
    <w:rsid w:val="5C401F83"/>
    <w:rsid w:val="5C4C0928"/>
    <w:rsid w:val="5C4C6B7A"/>
    <w:rsid w:val="5C5617A7"/>
    <w:rsid w:val="5C58107B"/>
    <w:rsid w:val="5CA00C74"/>
    <w:rsid w:val="5CA93FCD"/>
    <w:rsid w:val="5CB40A35"/>
    <w:rsid w:val="5CBD5382"/>
    <w:rsid w:val="5CC44962"/>
    <w:rsid w:val="5CC52489"/>
    <w:rsid w:val="5CC74453"/>
    <w:rsid w:val="5CEC5C67"/>
    <w:rsid w:val="5CF039A9"/>
    <w:rsid w:val="5D0134C1"/>
    <w:rsid w:val="5D1F428F"/>
    <w:rsid w:val="5D373386"/>
    <w:rsid w:val="5D387F4F"/>
    <w:rsid w:val="5D4D6706"/>
    <w:rsid w:val="5D504448"/>
    <w:rsid w:val="5D616655"/>
    <w:rsid w:val="5D683540"/>
    <w:rsid w:val="5D6B74D4"/>
    <w:rsid w:val="5D72616D"/>
    <w:rsid w:val="5D7A7717"/>
    <w:rsid w:val="5D8365CC"/>
    <w:rsid w:val="5D8F750B"/>
    <w:rsid w:val="5D9702C9"/>
    <w:rsid w:val="5DB20C5F"/>
    <w:rsid w:val="5DD010E5"/>
    <w:rsid w:val="5DD961EC"/>
    <w:rsid w:val="5DE54B90"/>
    <w:rsid w:val="5E0A45F7"/>
    <w:rsid w:val="5E31427A"/>
    <w:rsid w:val="5E39152D"/>
    <w:rsid w:val="5E394EDC"/>
    <w:rsid w:val="5E431827"/>
    <w:rsid w:val="5E483371"/>
    <w:rsid w:val="5E4F5D8C"/>
    <w:rsid w:val="5E581806"/>
    <w:rsid w:val="5E5A37D0"/>
    <w:rsid w:val="5E93589B"/>
    <w:rsid w:val="5E9E44D5"/>
    <w:rsid w:val="5EA20CD3"/>
    <w:rsid w:val="5EB21D38"/>
    <w:rsid w:val="5EB6652D"/>
    <w:rsid w:val="5EE57234"/>
    <w:rsid w:val="5EE94B54"/>
    <w:rsid w:val="5EEE5CC7"/>
    <w:rsid w:val="5EF157B7"/>
    <w:rsid w:val="5EFA28BD"/>
    <w:rsid w:val="5EFF6126"/>
    <w:rsid w:val="5F265461"/>
    <w:rsid w:val="5F27742B"/>
    <w:rsid w:val="5F3F4774"/>
    <w:rsid w:val="5F487ACD"/>
    <w:rsid w:val="5F4B4EC7"/>
    <w:rsid w:val="5F5024DD"/>
    <w:rsid w:val="5F6D308F"/>
    <w:rsid w:val="5F77717F"/>
    <w:rsid w:val="5F7F2DC3"/>
    <w:rsid w:val="5F881C77"/>
    <w:rsid w:val="5FBC0493"/>
    <w:rsid w:val="5FBC5DC5"/>
    <w:rsid w:val="5FC30F01"/>
    <w:rsid w:val="5FC66C44"/>
    <w:rsid w:val="5FC93D7A"/>
    <w:rsid w:val="5FD04925"/>
    <w:rsid w:val="5FD924D3"/>
    <w:rsid w:val="5FDC6467"/>
    <w:rsid w:val="5FF92B75"/>
    <w:rsid w:val="5FFC08B7"/>
    <w:rsid w:val="602D0A71"/>
    <w:rsid w:val="602F2A3B"/>
    <w:rsid w:val="605204D7"/>
    <w:rsid w:val="60583D40"/>
    <w:rsid w:val="605E6E7C"/>
    <w:rsid w:val="60681AA9"/>
    <w:rsid w:val="6089214B"/>
    <w:rsid w:val="60912DAE"/>
    <w:rsid w:val="609E54CA"/>
    <w:rsid w:val="60A54AAB"/>
    <w:rsid w:val="60A70823"/>
    <w:rsid w:val="60B155C3"/>
    <w:rsid w:val="60B46A9C"/>
    <w:rsid w:val="60C767CF"/>
    <w:rsid w:val="60DB04CD"/>
    <w:rsid w:val="60DD5FF3"/>
    <w:rsid w:val="60E37983"/>
    <w:rsid w:val="60F668B1"/>
    <w:rsid w:val="60FF065F"/>
    <w:rsid w:val="60FF4339"/>
    <w:rsid w:val="61092146"/>
    <w:rsid w:val="610C4B2A"/>
    <w:rsid w:val="61124671"/>
    <w:rsid w:val="61131A15"/>
    <w:rsid w:val="61167757"/>
    <w:rsid w:val="611D2893"/>
    <w:rsid w:val="61251748"/>
    <w:rsid w:val="612C2AD6"/>
    <w:rsid w:val="61355E2F"/>
    <w:rsid w:val="613F280A"/>
    <w:rsid w:val="61413CA6"/>
    <w:rsid w:val="615269E1"/>
    <w:rsid w:val="61534507"/>
    <w:rsid w:val="615A7643"/>
    <w:rsid w:val="615E35D8"/>
    <w:rsid w:val="6171498D"/>
    <w:rsid w:val="61860438"/>
    <w:rsid w:val="61882403"/>
    <w:rsid w:val="61972646"/>
    <w:rsid w:val="61994561"/>
    <w:rsid w:val="61B9080E"/>
    <w:rsid w:val="61C471B3"/>
    <w:rsid w:val="61C6614F"/>
    <w:rsid w:val="61C96577"/>
    <w:rsid w:val="61CA2A1B"/>
    <w:rsid w:val="61D07906"/>
    <w:rsid w:val="61D54F1C"/>
    <w:rsid w:val="61DC274E"/>
    <w:rsid w:val="61DC6F58"/>
    <w:rsid w:val="61E41603"/>
    <w:rsid w:val="61E433B1"/>
    <w:rsid w:val="62161F3E"/>
    <w:rsid w:val="621C2B4B"/>
    <w:rsid w:val="62265778"/>
    <w:rsid w:val="623065F6"/>
    <w:rsid w:val="623C31ED"/>
    <w:rsid w:val="625E7607"/>
    <w:rsid w:val="62662018"/>
    <w:rsid w:val="62685D90"/>
    <w:rsid w:val="62744735"/>
    <w:rsid w:val="62791D4B"/>
    <w:rsid w:val="62894684"/>
    <w:rsid w:val="62913539"/>
    <w:rsid w:val="62D41677"/>
    <w:rsid w:val="62DD22DA"/>
    <w:rsid w:val="62E55633"/>
    <w:rsid w:val="62E95123"/>
    <w:rsid w:val="62EE098B"/>
    <w:rsid w:val="62F53AC8"/>
    <w:rsid w:val="62FD472A"/>
    <w:rsid w:val="63035AB9"/>
    <w:rsid w:val="630C7063"/>
    <w:rsid w:val="63260125"/>
    <w:rsid w:val="63267BA3"/>
    <w:rsid w:val="634E31D8"/>
    <w:rsid w:val="63604CB9"/>
    <w:rsid w:val="636B1FDC"/>
    <w:rsid w:val="63732C3E"/>
    <w:rsid w:val="637349EC"/>
    <w:rsid w:val="637D216D"/>
    <w:rsid w:val="63860BC4"/>
    <w:rsid w:val="63870498"/>
    <w:rsid w:val="63927E2D"/>
    <w:rsid w:val="63B214F0"/>
    <w:rsid w:val="63B3128D"/>
    <w:rsid w:val="63BA086D"/>
    <w:rsid w:val="63C11BFC"/>
    <w:rsid w:val="63F41FD1"/>
    <w:rsid w:val="63F90187"/>
    <w:rsid w:val="63FA3360"/>
    <w:rsid w:val="640B10C9"/>
    <w:rsid w:val="6417712E"/>
    <w:rsid w:val="641C6E32"/>
    <w:rsid w:val="641F4B74"/>
    <w:rsid w:val="644B5969"/>
    <w:rsid w:val="64535682"/>
    <w:rsid w:val="64616F3B"/>
    <w:rsid w:val="646802C9"/>
    <w:rsid w:val="646C600B"/>
    <w:rsid w:val="64740A1C"/>
    <w:rsid w:val="64966BE4"/>
    <w:rsid w:val="649B41FB"/>
    <w:rsid w:val="64AF414A"/>
    <w:rsid w:val="64C51278"/>
    <w:rsid w:val="64CF0348"/>
    <w:rsid w:val="64DB5F60"/>
    <w:rsid w:val="64F25DE5"/>
    <w:rsid w:val="64F61D79"/>
    <w:rsid w:val="64FD6C64"/>
    <w:rsid w:val="64FF2EA9"/>
    <w:rsid w:val="6502071E"/>
    <w:rsid w:val="652341F0"/>
    <w:rsid w:val="65240694"/>
    <w:rsid w:val="65257F68"/>
    <w:rsid w:val="652E1513"/>
    <w:rsid w:val="65312DB1"/>
    <w:rsid w:val="654C7BEB"/>
    <w:rsid w:val="6554084E"/>
    <w:rsid w:val="6558033E"/>
    <w:rsid w:val="655A5E64"/>
    <w:rsid w:val="657D5FF6"/>
    <w:rsid w:val="65A43583"/>
    <w:rsid w:val="65B17A4E"/>
    <w:rsid w:val="65B32646"/>
    <w:rsid w:val="65B65064"/>
    <w:rsid w:val="65BA6903"/>
    <w:rsid w:val="65D976D1"/>
    <w:rsid w:val="65E6594A"/>
    <w:rsid w:val="65E816C2"/>
    <w:rsid w:val="65EE47FE"/>
    <w:rsid w:val="66072855"/>
    <w:rsid w:val="66083B12"/>
    <w:rsid w:val="661029C7"/>
    <w:rsid w:val="662F1D0C"/>
    <w:rsid w:val="66326DE1"/>
    <w:rsid w:val="663C1A0D"/>
    <w:rsid w:val="663F505A"/>
    <w:rsid w:val="664663E8"/>
    <w:rsid w:val="665705F5"/>
    <w:rsid w:val="66630D48"/>
    <w:rsid w:val="666B40A1"/>
    <w:rsid w:val="668C4743"/>
    <w:rsid w:val="6692162D"/>
    <w:rsid w:val="6695111E"/>
    <w:rsid w:val="66A03D4A"/>
    <w:rsid w:val="66A17AC3"/>
    <w:rsid w:val="66A8411A"/>
    <w:rsid w:val="66AC6B93"/>
    <w:rsid w:val="66B07D06"/>
    <w:rsid w:val="66B21CD0"/>
    <w:rsid w:val="66B45A48"/>
    <w:rsid w:val="66C51A03"/>
    <w:rsid w:val="66D659BE"/>
    <w:rsid w:val="66DB2FD4"/>
    <w:rsid w:val="66EF6A80"/>
    <w:rsid w:val="66F61BBC"/>
    <w:rsid w:val="66F916AD"/>
    <w:rsid w:val="67193AFD"/>
    <w:rsid w:val="67256946"/>
    <w:rsid w:val="672901E4"/>
    <w:rsid w:val="67430B7A"/>
    <w:rsid w:val="67463BD6"/>
    <w:rsid w:val="67472418"/>
    <w:rsid w:val="67544B35"/>
    <w:rsid w:val="675B2367"/>
    <w:rsid w:val="67654F94"/>
    <w:rsid w:val="67696832"/>
    <w:rsid w:val="67705E13"/>
    <w:rsid w:val="677156E7"/>
    <w:rsid w:val="67746F85"/>
    <w:rsid w:val="67896ED4"/>
    <w:rsid w:val="67955879"/>
    <w:rsid w:val="67A64876"/>
    <w:rsid w:val="67A71109"/>
    <w:rsid w:val="67B0620F"/>
    <w:rsid w:val="67BC2E06"/>
    <w:rsid w:val="67D43D2A"/>
    <w:rsid w:val="67E4235D"/>
    <w:rsid w:val="67EC2FBF"/>
    <w:rsid w:val="67F00D02"/>
    <w:rsid w:val="6817003C"/>
    <w:rsid w:val="6828049B"/>
    <w:rsid w:val="682B7F8C"/>
    <w:rsid w:val="683A3D2B"/>
    <w:rsid w:val="68420E31"/>
    <w:rsid w:val="684D7F02"/>
    <w:rsid w:val="68594AF9"/>
    <w:rsid w:val="685F3791"/>
    <w:rsid w:val="6865349E"/>
    <w:rsid w:val="68692862"/>
    <w:rsid w:val="68725BBA"/>
    <w:rsid w:val="688558EE"/>
    <w:rsid w:val="68996CA3"/>
    <w:rsid w:val="689C2C37"/>
    <w:rsid w:val="68AB69D7"/>
    <w:rsid w:val="68B41D2F"/>
    <w:rsid w:val="68C161FA"/>
    <w:rsid w:val="68CF0917"/>
    <w:rsid w:val="68D128E1"/>
    <w:rsid w:val="68D50259"/>
    <w:rsid w:val="68EF720B"/>
    <w:rsid w:val="690507DD"/>
    <w:rsid w:val="69205616"/>
    <w:rsid w:val="69272501"/>
    <w:rsid w:val="693E784B"/>
    <w:rsid w:val="694D1036"/>
    <w:rsid w:val="69561038"/>
    <w:rsid w:val="69583A9D"/>
    <w:rsid w:val="696C085C"/>
    <w:rsid w:val="696F20FA"/>
    <w:rsid w:val="697B284D"/>
    <w:rsid w:val="69831701"/>
    <w:rsid w:val="69915C80"/>
    <w:rsid w:val="69937B96"/>
    <w:rsid w:val="69961435"/>
    <w:rsid w:val="69A51678"/>
    <w:rsid w:val="69F30635"/>
    <w:rsid w:val="69F34AD9"/>
    <w:rsid w:val="69FA7C16"/>
    <w:rsid w:val="69FC1BE0"/>
    <w:rsid w:val="6A2151A2"/>
    <w:rsid w:val="6A222CC8"/>
    <w:rsid w:val="6A2E3D63"/>
    <w:rsid w:val="6A31115D"/>
    <w:rsid w:val="6A3203B9"/>
    <w:rsid w:val="6A417448"/>
    <w:rsid w:val="6A5A06B4"/>
    <w:rsid w:val="6A611A43"/>
    <w:rsid w:val="6A641533"/>
    <w:rsid w:val="6A6B28C1"/>
    <w:rsid w:val="6A6D03E7"/>
    <w:rsid w:val="6A6E4160"/>
    <w:rsid w:val="6A7C062B"/>
    <w:rsid w:val="6A885221"/>
    <w:rsid w:val="6A941E18"/>
    <w:rsid w:val="6A993D3A"/>
    <w:rsid w:val="6A9C0CCD"/>
    <w:rsid w:val="6AB06526"/>
    <w:rsid w:val="6ABC4ECB"/>
    <w:rsid w:val="6AC0773B"/>
    <w:rsid w:val="6AC36259"/>
    <w:rsid w:val="6ACF2E50"/>
    <w:rsid w:val="6AD06BC8"/>
    <w:rsid w:val="6AEF34F2"/>
    <w:rsid w:val="6B144D07"/>
    <w:rsid w:val="6B1E16E2"/>
    <w:rsid w:val="6B3E7FD6"/>
    <w:rsid w:val="6B4C26F3"/>
    <w:rsid w:val="6B543355"/>
    <w:rsid w:val="6B570FE1"/>
    <w:rsid w:val="6B6932A5"/>
    <w:rsid w:val="6B6F17F0"/>
    <w:rsid w:val="6B8F0831"/>
    <w:rsid w:val="6B90289A"/>
    <w:rsid w:val="6B9B358D"/>
    <w:rsid w:val="6BAC13E3"/>
    <w:rsid w:val="6BB43DF4"/>
    <w:rsid w:val="6BBA3B00"/>
    <w:rsid w:val="6BCF6E80"/>
    <w:rsid w:val="6BE446D9"/>
    <w:rsid w:val="6BEF307E"/>
    <w:rsid w:val="6BFD1C3F"/>
    <w:rsid w:val="6C0905E4"/>
    <w:rsid w:val="6C0F54CE"/>
    <w:rsid w:val="6C1F3963"/>
    <w:rsid w:val="6C296590"/>
    <w:rsid w:val="6C2C7E2E"/>
    <w:rsid w:val="6C354F35"/>
    <w:rsid w:val="6C3D203B"/>
    <w:rsid w:val="6C3F5DB4"/>
    <w:rsid w:val="6C427652"/>
    <w:rsid w:val="6C506213"/>
    <w:rsid w:val="6C5555D7"/>
    <w:rsid w:val="6C580C23"/>
    <w:rsid w:val="6C5A499B"/>
    <w:rsid w:val="6C5F0204"/>
    <w:rsid w:val="6C692E30"/>
    <w:rsid w:val="6CA67BE1"/>
    <w:rsid w:val="6CE801F9"/>
    <w:rsid w:val="6CF05300"/>
    <w:rsid w:val="6D172DCB"/>
    <w:rsid w:val="6D1F1741"/>
    <w:rsid w:val="6D323B6A"/>
    <w:rsid w:val="6D3671B7"/>
    <w:rsid w:val="6D490077"/>
    <w:rsid w:val="6D4A4A10"/>
    <w:rsid w:val="6D4D2752"/>
    <w:rsid w:val="6D5910F7"/>
    <w:rsid w:val="6D5B09CB"/>
    <w:rsid w:val="6D885538"/>
    <w:rsid w:val="6D943EDD"/>
    <w:rsid w:val="6DA46816"/>
    <w:rsid w:val="6DB1683D"/>
    <w:rsid w:val="6DB8406F"/>
    <w:rsid w:val="6DC76061"/>
    <w:rsid w:val="6DE07122"/>
    <w:rsid w:val="6DE35975"/>
    <w:rsid w:val="6DEA7FA1"/>
    <w:rsid w:val="6DEC1F6B"/>
    <w:rsid w:val="6DFD7CD4"/>
    <w:rsid w:val="6DFF3A4C"/>
    <w:rsid w:val="6E005A16"/>
    <w:rsid w:val="6E0252EB"/>
    <w:rsid w:val="6E0F7A08"/>
    <w:rsid w:val="6E2A65EF"/>
    <w:rsid w:val="6E2E7E8E"/>
    <w:rsid w:val="6E510020"/>
    <w:rsid w:val="6E5F44EB"/>
    <w:rsid w:val="6E6B7334"/>
    <w:rsid w:val="6E6E0BD2"/>
    <w:rsid w:val="6E7004A6"/>
    <w:rsid w:val="6E732FA9"/>
    <w:rsid w:val="6E7D7067"/>
    <w:rsid w:val="6E896EA8"/>
    <w:rsid w:val="6EB56801"/>
    <w:rsid w:val="6EC95E08"/>
    <w:rsid w:val="6ED529FF"/>
    <w:rsid w:val="6EDF73DA"/>
    <w:rsid w:val="6EE40E94"/>
    <w:rsid w:val="6EE669BA"/>
    <w:rsid w:val="6F0E7CBF"/>
    <w:rsid w:val="6F141779"/>
    <w:rsid w:val="6F3911E0"/>
    <w:rsid w:val="6F4436E1"/>
    <w:rsid w:val="6F452166"/>
    <w:rsid w:val="6F5222A2"/>
    <w:rsid w:val="6F5735C5"/>
    <w:rsid w:val="6F683873"/>
    <w:rsid w:val="6F685E7E"/>
    <w:rsid w:val="6F6F69B0"/>
    <w:rsid w:val="6F906926"/>
    <w:rsid w:val="6F926B42"/>
    <w:rsid w:val="6F991C7F"/>
    <w:rsid w:val="6FA0300D"/>
    <w:rsid w:val="6FA81EC2"/>
    <w:rsid w:val="6FAA3E8C"/>
    <w:rsid w:val="6FAF14A2"/>
    <w:rsid w:val="6FAF3250"/>
    <w:rsid w:val="6FCF56A0"/>
    <w:rsid w:val="6FD26F3F"/>
    <w:rsid w:val="6FDC1B6B"/>
    <w:rsid w:val="6FDD600F"/>
    <w:rsid w:val="6FE0165C"/>
    <w:rsid w:val="6FE56C72"/>
    <w:rsid w:val="6FF375E1"/>
    <w:rsid w:val="6FF670D1"/>
    <w:rsid w:val="70032CC0"/>
    <w:rsid w:val="70343755"/>
    <w:rsid w:val="704B11CB"/>
    <w:rsid w:val="704C0A9F"/>
    <w:rsid w:val="704C4F43"/>
    <w:rsid w:val="7064228D"/>
    <w:rsid w:val="707029DF"/>
    <w:rsid w:val="70770B8F"/>
    <w:rsid w:val="707D334E"/>
    <w:rsid w:val="70877D29"/>
    <w:rsid w:val="70893AA1"/>
    <w:rsid w:val="709541F4"/>
    <w:rsid w:val="709F1517"/>
    <w:rsid w:val="70AB3A18"/>
    <w:rsid w:val="70AE3508"/>
    <w:rsid w:val="70B825D8"/>
    <w:rsid w:val="70C04FE9"/>
    <w:rsid w:val="70D20FC5"/>
    <w:rsid w:val="70EB475C"/>
    <w:rsid w:val="710369C2"/>
    <w:rsid w:val="712437CA"/>
    <w:rsid w:val="71325EE7"/>
    <w:rsid w:val="713A2FED"/>
    <w:rsid w:val="713F0604"/>
    <w:rsid w:val="714025F2"/>
    <w:rsid w:val="714967AA"/>
    <w:rsid w:val="714E0847"/>
    <w:rsid w:val="71520337"/>
    <w:rsid w:val="71665B90"/>
    <w:rsid w:val="716F713B"/>
    <w:rsid w:val="717E112C"/>
    <w:rsid w:val="71922E29"/>
    <w:rsid w:val="719E17CE"/>
    <w:rsid w:val="71A130D0"/>
    <w:rsid w:val="71B2527A"/>
    <w:rsid w:val="71C32FE3"/>
    <w:rsid w:val="71C84B3A"/>
    <w:rsid w:val="71D945B4"/>
    <w:rsid w:val="71DF315D"/>
    <w:rsid w:val="71E02DC1"/>
    <w:rsid w:val="71E52F59"/>
    <w:rsid w:val="72071122"/>
    <w:rsid w:val="721B697B"/>
    <w:rsid w:val="723839D1"/>
    <w:rsid w:val="723E2669"/>
    <w:rsid w:val="72442376"/>
    <w:rsid w:val="725E2D0C"/>
    <w:rsid w:val="725E2DC6"/>
    <w:rsid w:val="72640322"/>
    <w:rsid w:val="7275252F"/>
    <w:rsid w:val="727644F9"/>
    <w:rsid w:val="72783DCD"/>
    <w:rsid w:val="727918F3"/>
    <w:rsid w:val="72850298"/>
    <w:rsid w:val="729D1A86"/>
    <w:rsid w:val="729D3834"/>
    <w:rsid w:val="72A66B8C"/>
    <w:rsid w:val="72B34E05"/>
    <w:rsid w:val="72BA6194"/>
    <w:rsid w:val="72BF19FC"/>
    <w:rsid w:val="72CA214F"/>
    <w:rsid w:val="72CB65F3"/>
    <w:rsid w:val="72DF209E"/>
    <w:rsid w:val="72E74AAF"/>
    <w:rsid w:val="72F13B80"/>
    <w:rsid w:val="73027B3B"/>
    <w:rsid w:val="73092C77"/>
    <w:rsid w:val="731A30D6"/>
    <w:rsid w:val="73223D39"/>
    <w:rsid w:val="7329331A"/>
    <w:rsid w:val="73410663"/>
    <w:rsid w:val="734B3290"/>
    <w:rsid w:val="735E7467"/>
    <w:rsid w:val="73644352"/>
    <w:rsid w:val="73651B33"/>
    <w:rsid w:val="737547B1"/>
    <w:rsid w:val="737F118B"/>
    <w:rsid w:val="73922C6D"/>
    <w:rsid w:val="73AA6208"/>
    <w:rsid w:val="73AD3F4B"/>
    <w:rsid w:val="73AF1A71"/>
    <w:rsid w:val="73AF7CC3"/>
    <w:rsid w:val="73B13A3B"/>
    <w:rsid w:val="73B54BAD"/>
    <w:rsid w:val="73BC5F3C"/>
    <w:rsid w:val="73BF77DA"/>
    <w:rsid w:val="73C92407"/>
    <w:rsid w:val="73CF5C6F"/>
    <w:rsid w:val="73E01C2A"/>
    <w:rsid w:val="73E20B38"/>
    <w:rsid w:val="73E831D5"/>
    <w:rsid w:val="73F27BAF"/>
    <w:rsid w:val="73F73418"/>
    <w:rsid w:val="74085625"/>
    <w:rsid w:val="740B2A1F"/>
    <w:rsid w:val="742C364E"/>
    <w:rsid w:val="7431692A"/>
    <w:rsid w:val="74373814"/>
    <w:rsid w:val="74493C73"/>
    <w:rsid w:val="74512B28"/>
    <w:rsid w:val="74626AE3"/>
    <w:rsid w:val="746A3BEA"/>
    <w:rsid w:val="74836A59"/>
    <w:rsid w:val="7490294A"/>
    <w:rsid w:val="74935D79"/>
    <w:rsid w:val="74A52E74"/>
    <w:rsid w:val="74A569D0"/>
    <w:rsid w:val="74B310ED"/>
    <w:rsid w:val="74B44E65"/>
    <w:rsid w:val="74C00306"/>
    <w:rsid w:val="74C61D92"/>
    <w:rsid w:val="74D15A17"/>
    <w:rsid w:val="74DF0134"/>
    <w:rsid w:val="74E05C5A"/>
    <w:rsid w:val="74E92D60"/>
    <w:rsid w:val="74F17E67"/>
    <w:rsid w:val="75061B64"/>
    <w:rsid w:val="75091655"/>
    <w:rsid w:val="751F2C26"/>
    <w:rsid w:val="751F42D8"/>
    <w:rsid w:val="754206C3"/>
    <w:rsid w:val="75671ED7"/>
    <w:rsid w:val="756C200D"/>
    <w:rsid w:val="7572236F"/>
    <w:rsid w:val="75894543"/>
    <w:rsid w:val="758E56B6"/>
    <w:rsid w:val="75BE41ED"/>
    <w:rsid w:val="75C15A8B"/>
    <w:rsid w:val="75C64E50"/>
    <w:rsid w:val="75D7705D"/>
    <w:rsid w:val="75ED062E"/>
    <w:rsid w:val="760925E8"/>
    <w:rsid w:val="761756AB"/>
    <w:rsid w:val="761B721C"/>
    <w:rsid w:val="76206C56"/>
    <w:rsid w:val="76375D4D"/>
    <w:rsid w:val="76393874"/>
    <w:rsid w:val="765468FF"/>
    <w:rsid w:val="765C7562"/>
    <w:rsid w:val="76684F0A"/>
    <w:rsid w:val="767945B8"/>
    <w:rsid w:val="76813BAB"/>
    <w:rsid w:val="76911902"/>
    <w:rsid w:val="769B62DC"/>
    <w:rsid w:val="76A2766B"/>
    <w:rsid w:val="76B93FE2"/>
    <w:rsid w:val="76B949B4"/>
    <w:rsid w:val="76D32947"/>
    <w:rsid w:val="76D812DE"/>
    <w:rsid w:val="76D8308D"/>
    <w:rsid w:val="76E557A9"/>
    <w:rsid w:val="76EC08E6"/>
    <w:rsid w:val="770E2F52"/>
    <w:rsid w:val="7713761C"/>
    <w:rsid w:val="771B11CB"/>
    <w:rsid w:val="771C566F"/>
    <w:rsid w:val="771F0CBB"/>
    <w:rsid w:val="77204A34"/>
    <w:rsid w:val="772B7660"/>
    <w:rsid w:val="77302EC9"/>
    <w:rsid w:val="774921DC"/>
    <w:rsid w:val="77505500"/>
    <w:rsid w:val="77674410"/>
    <w:rsid w:val="7769462C"/>
    <w:rsid w:val="776D5ECB"/>
    <w:rsid w:val="776E579F"/>
    <w:rsid w:val="7772528F"/>
    <w:rsid w:val="77876861"/>
    <w:rsid w:val="7789082B"/>
    <w:rsid w:val="778D20C9"/>
    <w:rsid w:val="779F3BAA"/>
    <w:rsid w:val="77A25449"/>
    <w:rsid w:val="77A318EC"/>
    <w:rsid w:val="77B238DE"/>
    <w:rsid w:val="77B47B09"/>
    <w:rsid w:val="77BC29AE"/>
    <w:rsid w:val="77F42148"/>
    <w:rsid w:val="77F51A1C"/>
    <w:rsid w:val="78324A1E"/>
    <w:rsid w:val="783562BD"/>
    <w:rsid w:val="7859644F"/>
    <w:rsid w:val="785C7CED"/>
    <w:rsid w:val="78880AE2"/>
    <w:rsid w:val="789418E6"/>
    <w:rsid w:val="789E20B4"/>
    <w:rsid w:val="78C25DA2"/>
    <w:rsid w:val="78C55892"/>
    <w:rsid w:val="78C7785D"/>
    <w:rsid w:val="78D36201"/>
    <w:rsid w:val="78D41F79"/>
    <w:rsid w:val="78DB550B"/>
    <w:rsid w:val="78DD0E2E"/>
    <w:rsid w:val="78E24696"/>
    <w:rsid w:val="78E71CAD"/>
    <w:rsid w:val="78E75809"/>
    <w:rsid w:val="78FB7506"/>
    <w:rsid w:val="78FC1D37"/>
    <w:rsid w:val="79112886"/>
    <w:rsid w:val="79200D1B"/>
    <w:rsid w:val="79442C5B"/>
    <w:rsid w:val="79515378"/>
    <w:rsid w:val="79570BE0"/>
    <w:rsid w:val="795F5CE7"/>
    <w:rsid w:val="796055BB"/>
    <w:rsid w:val="796706F8"/>
    <w:rsid w:val="79674B9C"/>
    <w:rsid w:val="7967694A"/>
    <w:rsid w:val="797509D8"/>
    <w:rsid w:val="79815C5D"/>
    <w:rsid w:val="7990480E"/>
    <w:rsid w:val="799A287B"/>
    <w:rsid w:val="79A951B4"/>
    <w:rsid w:val="79B0209F"/>
    <w:rsid w:val="79D35D8D"/>
    <w:rsid w:val="79DF4732"/>
    <w:rsid w:val="79E104AA"/>
    <w:rsid w:val="7A170370"/>
    <w:rsid w:val="7A1E34AC"/>
    <w:rsid w:val="7A1E525A"/>
    <w:rsid w:val="7A3C1B84"/>
    <w:rsid w:val="7A480529"/>
    <w:rsid w:val="7A5A025C"/>
    <w:rsid w:val="7A6335B5"/>
    <w:rsid w:val="7A7C01D3"/>
    <w:rsid w:val="7A7C6425"/>
    <w:rsid w:val="7A85177D"/>
    <w:rsid w:val="7A886B78"/>
    <w:rsid w:val="7A8A7461"/>
    <w:rsid w:val="7A9279F6"/>
    <w:rsid w:val="7A9C0875"/>
    <w:rsid w:val="7AC80778"/>
    <w:rsid w:val="7AC8166A"/>
    <w:rsid w:val="7ACD0A2E"/>
    <w:rsid w:val="7AD86450"/>
    <w:rsid w:val="7AEF6BF7"/>
    <w:rsid w:val="7B073F40"/>
    <w:rsid w:val="7B220D7A"/>
    <w:rsid w:val="7B257DAB"/>
    <w:rsid w:val="7B2A40D3"/>
    <w:rsid w:val="7B3F192C"/>
    <w:rsid w:val="7B520FD5"/>
    <w:rsid w:val="7B537186"/>
    <w:rsid w:val="7B542EFE"/>
    <w:rsid w:val="7B551150"/>
    <w:rsid w:val="7B5F1FCE"/>
    <w:rsid w:val="7B615D46"/>
    <w:rsid w:val="7B735A7A"/>
    <w:rsid w:val="7B7470FC"/>
    <w:rsid w:val="7B876E2F"/>
    <w:rsid w:val="7B9D6653"/>
    <w:rsid w:val="7BAE260E"/>
    <w:rsid w:val="7BB35E76"/>
    <w:rsid w:val="7BC938EC"/>
    <w:rsid w:val="7BD302C6"/>
    <w:rsid w:val="7BE129E3"/>
    <w:rsid w:val="7C091F3A"/>
    <w:rsid w:val="7C0B180E"/>
    <w:rsid w:val="7C0B7A60"/>
    <w:rsid w:val="7C142DB9"/>
    <w:rsid w:val="7C1A7CA3"/>
    <w:rsid w:val="7C1F350C"/>
    <w:rsid w:val="7C2E374F"/>
    <w:rsid w:val="7C350F81"/>
    <w:rsid w:val="7C3F770A"/>
    <w:rsid w:val="7C444D20"/>
    <w:rsid w:val="7C4B2553"/>
    <w:rsid w:val="7C4D0079"/>
    <w:rsid w:val="7C4D1E27"/>
    <w:rsid w:val="7C5533D1"/>
    <w:rsid w:val="7C555EFF"/>
    <w:rsid w:val="7C647A33"/>
    <w:rsid w:val="7C6F4493"/>
    <w:rsid w:val="7C865339"/>
    <w:rsid w:val="7C9C690A"/>
    <w:rsid w:val="7C9E2682"/>
    <w:rsid w:val="7CA0289E"/>
    <w:rsid w:val="7CA0464C"/>
    <w:rsid w:val="7CA53A11"/>
    <w:rsid w:val="7CAD5E5C"/>
    <w:rsid w:val="7CC27A6B"/>
    <w:rsid w:val="7CCF4F32"/>
    <w:rsid w:val="7CE34539"/>
    <w:rsid w:val="7D0D15B6"/>
    <w:rsid w:val="7D4A0A5C"/>
    <w:rsid w:val="7D7B29C4"/>
    <w:rsid w:val="7D80447E"/>
    <w:rsid w:val="7D853842"/>
    <w:rsid w:val="7D9615AC"/>
    <w:rsid w:val="7D99109C"/>
    <w:rsid w:val="7D9D293A"/>
    <w:rsid w:val="7DA55C93"/>
    <w:rsid w:val="7DAB14FB"/>
    <w:rsid w:val="7DB87DED"/>
    <w:rsid w:val="7DDA1DE0"/>
    <w:rsid w:val="7DE06CCB"/>
    <w:rsid w:val="7DE1316F"/>
    <w:rsid w:val="7DF32EA2"/>
    <w:rsid w:val="7DFA7833"/>
    <w:rsid w:val="7DFD787D"/>
    <w:rsid w:val="7DFF53A3"/>
    <w:rsid w:val="7E350DC4"/>
    <w:rsid w:val="7E394D59"/>
    <w:rsid w:val="7E4234E1"/>
    <w:rsid w:val="7E462FD2"/>
    <w:rsid w:val="7E4B3379"/>
    <w:rsid w:val="7E4B4A8C"/>
    <w:rsid w:val="7E543940"/>
    <w:rsid w:val="7E851D4C"/>
    <w:rsid w:val="7EAA3560"/>
    <w:rsid w:val="7EB0669D"/>
    <w:rsid w:val="7EB22415"/>
    <w:rsid w:val="7ECA3C03"/>
    <w:rsid w:val="7ED06D3F"/>
    <w:rsid w:val="7EEA6053"/>
    <w:rsid w:val="7EED169F"/>
    <w:rsid w:val="7EEF18BB"/>
    <w:rsid w:val="7F052E8D"/>
    <w:rsid w:val="7F1629A4"/>
    <w:rsid w:val="7F1E7AAB"/>
    <w:rsid w:val="7F280929"/>
    <w:rsid w:val="7F2826D7"/>
    <w:rsid w:val="7F2E23A8"/>
    <w:rsid w:val="7F3F054A"/>
    <w:rsid w:val="7F4101B1"/>
    <w:rsid w:val="7F427C3D"/>
    <w:rsid w:val="7F4734A5"/>
    <w:rsid w:val="7F567244"/>
    <w:rsid w:val="7F5931D8"/>
    <w:rsid w:val="7F5E434B"/>
    <w:rsid w:val="7F651B7D"/>
    <w:rsid w:val="7F741DC0"/>
    <w:rsid w:val="7F947D6D"/>
    <w:rsid w:val="7F9C0D7A"/>
    <w:rsid w:val="7FA501CC"/>
    <w:rsid w:val="7FAC3308"/>
    <w:rsid w:val="7FB4040F"/>
    <w:rsid w:val="7FCE14D1"/>
    <w:rsid w:val="7FD90CF2"/>
    <w:rsid w:val="7FDB3BED"/>
    <w:rsid w:val="7FE231CE"/>
    <w:rsid w:val="7FE5681A"/>
    <w:rsid w:val="7FF52F01"/>
    <w:rsid w:val="7FF60A27"/>
    <w:rsid w:val="7FF8654D"/>
    <w:rsid w:val="7FFA05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3"/>
    <w:qFormat/>
    <w:uiPriority w:val="9"/>
    <w:pPr>
      <w:keepNext/>
      <w:keepLines/>
      <w:spacing w:line="360" w:lineRule="auto"/>
      <w:jc w:val="center"/>
      <w:outlineLvl w:val="0"/>
    </w:pPr>
    <w:rPr>
      <w:rFonts w:eastAsia="微软雅黑"/>
      <w:b/>
      <w:bCs/>
      <w:kern w:val="44"/>
      <w:sz w:val="32"/>
      <w:szCs w:val="44"/>
    </w:rPr>
  </w:style>
  <w:style w:type="paragraph" w:styleId="3">
    <w:name w:val="heading 2"/>
    <w:basedOn w:val="1"/>
    <w:next w:val="1"/>
    <w:link w:val="14"/>
    <w:unhideWhenUsed/>
    <w:qFormat/>
    <w:uiPriority w:val="9"/>
    <w:pPr>
      <w:keepNext/>
      <w:keepLines/>
      <w:spacing w:line="360" w:lineRule="auto"/>
      <w:jc w:val="center"/>
      <w:outlineLvl w:val="1"/>
    </w:pPr>
    <w:rPr>
      <w:rFonts w:eastAsia="微软雅黑" w:asciiTheme="majorHAnsi" w:hAnsiTheme="majorHAnsi" w:cstheme="majorBidi"/>
      <w:b/>
      <w:bCs/>
      <w:sz w:val="30"/>
      <w:szCs w:val="32"/>
    </w:rPr>
  </w:style>
  <w:style w:type="paragraph" w:styleId="4">
    <w:name w:val="heading 4"/>
    <w:basedOn w:val="1"/>
    <w:next w:val="1"/>
    <w:unhideWhenUsed/>
    <w:qFormat/>
    <w:uiPriority w:val="0"/>
    <w:pPr>
      <w:keepNext/>
      <w:keepLines/>
      <w:spacing w:beforeLines="0" w:beforeAutospacing="0" w:afterLines="0" w:afterAutospacing="0" w:line="360" w:lineRule="auto"/>
      <w:outlineLvl w:val="3"/>
    </w:pPr>
    <w:rPr>
      <w:rFonts w:ascii="Arial" w:hAnsi="Arial" w:eastAsia="宋体"/>
      <w:b/>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5">
    <w:name w:val="footer"/>
    <w:basedOn w:val="1"/>
    <w:link w:val="17"/>
    <w:unhideWhenUsed/>
    <w:qFormat/>
    <w:uiPriority w:val="99"/>
    <w:pPr>
      <w:tabs>
        <w:tab w:val="center" w:pos="4153"/>
        <w:tab w:val="right" w:pos="8306"/>
      </w:tabs>
      <w:snapToGrid w:val="0"/>
      <w:jc w:val="left"/>
    </w:pPr>
    <w:rPr>
      <w:sz w:val="18"/>
      <w:szCs w:val="18"/>
    </w:rPr>
  </w:style>
  <w:style w:type="paragraph" w:styleId="6">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toc 1"/>
    <w:basedOn w:val="1"/>
    <w:next w:val="1"/>
    <w:unhideWhenUsed/>
    <w:qFormat/>
    <w:uiPriority w:val="39"/>
    <w:pPr>
      <w:tabs>
        <w:tab w:val="right" w:leader="dot" w:pos="10456"/>
      </w:tabs>
    </w:pPr>
    <w:rPr>
      <w:rFonts w:ascii="微软雅黑" w:hAnsi="微软雅黑" w:eastAsia="微软雅黑"/>
      <w:b/>
      <w:bCs/>
      <w:sz w:val="24"/>
      <w:szCs w:val="28"/>
    </w:rPr>
  </w:style>
  <w:style w:type="paragraph" w:styleId="8">
    <w:name w:val="toc 2"/>
    <w:basedOn w:val="1"/>
    <w:next w:val="1"/>
    <w:unhideWhenUsed/>
    <w:qFormat/>
    <w:uiPriority w:val="39"/>
    <w:pPr>
      <w:ind w:left="420" w:leftChars="200"/>
    </w:pPr>
  </w:style>
  <w:style w:type="table" w:styleId="10">
    <w:name w:val="Table Grid"/>
    <w:basedOn w:val="9"/>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Hyperlink"/>
    <w:basedOn w:val="11"/>
    <w:unhideWhenUsed/>
    <w:qFormat/>
    <w:uiPriority w:val="99"/>
    <w:rPr>
      <w:color w:val="0563C1" w:themeColor="hyperlink"/>
      <w:u w:val="single"/>
      <w14:textFill>
        <w14:solidFill>
          <w14:schemeClr w14:val="hlink"/>
        </w14:solidFill>
      </w14:textFill>
    </w:rPr>
  </w:style>
  <w:style w:type="character" w:customStyle="1" w:styleId="13">
    <w:name w:val="标题 1 字符"/>
    <w:basedOn w:val="11"/>
    <w:link w:val="2"/>
    <w:qFormat/>
    <w:uiPriority w:val="9"/>
    <w:rPr>
      <w:rFonts w:eastAsia="微软雅黑"/>
      <w:b/>
      <w:bCs/>
      <w:kern w:val="44"/>
      <w:sz w:val="32"/>
      <w:szCs w:val="44"/>
    </w:rPr>
  </w:style>
  <w:style w:type="character" w:customStyle="1" w:styleId="14">
    <w:name w:val="标题 2 字符"/>
    <w:basedOn w:val="11"/>
    <w:link w:val="3"/>
    <w:qFormat/>
    <w:uiPriority w:val="9"/>
    <w:rPr>
      <w:rFonts w:eastAsia="微软雅黑" w:asciiTheme="majorHAnsi" w:hAnsiTheme="majorHAnsi" w:cstheme="majorBidi"/>
      <w:b/>
      <w:bCs/>
      <w:sz w:val="30"/>
      <w:szCs w:val="32"/>
    </w:rPr>
  </w:style>
  <w:style w:type="paragraph" w:customStyle="1" w:styleId="15">
    <w:name w:val="TOC Heading"/>
    <w:basedOn w:val="2"/>
    <w:next w:val="1"/>
    <w:unhideWhenUsed/>
    <w:qFormat/>
    <w:uiPriority w:val="39"/>
    <w:pPr>
      <w:widowControl/>
      <w:spacing w:before="240" w:line="259" w:lineRule="auto"/>
      <w:jc w:val="left"/>
      <w:outlineLvl w:val="9"/>
    </w:pPr>
    <w:rPr>
      <w:rFonts w:asciiTheme="majorHAnsi" w:hAnsiTheme="majorHAnsi" w:eastAsiaTheme="majorEastAsia" w:cstheme="majorBidi"/>
      <w:b w:val="0"/>
      <w:bCs w:val="0"/>
      <w:color w:val="2F5597" w:themeColor="accent1" w:themeShade="BF"/>
      <w:kern w:val="0"/>
      <w:szCs w:val="32"/>
    </w:rPr>
  </w:style>
  <w:style w:type="character" w:customStyle="1" w:styleId="16">
    <w:name w:val="页眉 字符"/>
    <w:basedOn w:val="11"/>
    <w:link w:val="6"/>
    <w:qFormat/>
    <w:uiPriority w:val="99"/>
    <w:rPr>
      <w:sz w:val="18"/>
      <w:szCs w:val="18"/>
    </w:rPr>
  </w:style>
  <w:style w:type="character" w:customStyle="1" w:styleId="17">
    <w:name w:val="页脚 字符"/>
    <w:basedOn w:val="11"/>
    <w:link w:val="5"/>
    <w:qFormat/>
    <w:uiPriority w:val="99"/>
    <w:rPr>
      <w:sz w:val="18"/>
      <w:szCs w:val="18"/>
    </w:rPr>
  </w:style>
  <w:style w:type="paragraph" w:customStyle="1" w:styleId="18">
    <w:name w:val="Table Text"/>
    <w:basedOn w:val="1"/>
    <w:semiHidden/>
    <w:qFormat/>
    <w:uiPriority w:val="0"/>
    <w:rPr>
      <w:rFonts w:ascii="宋体" w:hAnsi="宋体" w:eastAsia="宋体" w:cs="宋体"/>
      <w:sz w:val="21"/>
      <w:szCs w:val="21"/>
      <w:lang w:val="en-US" w:eastAsia="en-US" w:bidi="ar-SA"/>
    </w:rPr>
  </w:style>
  <w:style w:type="table" w:customStyle="1" w:styleId="19">
    <w:name w:val="Table Normal"/>
    <w:semiHidden/>
    <w:unhideWhenUsed/>
    <w:qFormat/>
    <w:uiPriority w:val="0"/>
    <w:tblPr>
      <w:tblCellMar>
        <w:top w:w="0" w:type="dxa"/>
        <w:left w:w="0" w:type="dxa"/>
        <w:bottom w:w="0" w:type="dxa"/>
        <w:right w:w="0" w:type="dxa"/>
      </w:tblCellMar>
    </w:tblPr>
  </w:style>
  <w:style w:type="paragraph" w:customStyle="1" w:styleId="20">
    <w:name w:val="图"/>
    <w:basedOn w:val="21"/>
    <w:unhideWhenUsed/>
    <w:qFormat/>
    <w:uiPriority w:val="99"/>
    <w:rPr>
      <w:spacing w:val="0"/>
      <w:sz w:val="18"/>
    </w:rPr>
  </w:style>
  <w:style w:type="paragraph" w:customStyle="1" w:styleId="21">
    <w:name w:val="图注"/>
    <w:basedOn w:val="22"/>
    <w:unhideWhenUsed/>
    <w:qFormat/>
    <w:uiPriority w:val="99"/>
    <w:pPr>
      <w:jc w:val="center"/>
    </w:pPr>
    <w:rPr>
      <w:rFonts w:ascii="ATC-4e2d7b497ebf*+" w:hAnsi="ATC-4e2d7b497ebf*+" w:eastAsia="黑体"/>
      <w:spacing w:val="3"/>
      <w:sz w:val="21"/>
    </w:rPr>
  </w:style>
  <w:style w:type="paragraph" w:customStyle="1" w:styleId="22">
    <w:name w:val="[无段落样式]"/>
    <w:unhideWhenUsed/>
    <w:qFormat/>
    <w:uiPriority w:val="99"/>
    <w:pPr>
      <w:widowControl w:val="0"/>
      <w:autoSpaceDE w:val="0"/>
      <w:autoSpaceDN w:val="0"/>
      <w:adjustRightInd w:val="0"/>
      <w:spacing w:line="288" w:lineRule="auto"/>
      <w:jc w:val="both"/>
      <w:textAlignment w:val="center"/>
    </w:pPr>
    <w:rPr>
      <w:rFonts w:hint="eastAsia" w:ascii="宋体" w:hAnsi="宋体" w:eastAsia="宋体" w:cstheme="minorBidi"/>
      <w:color w:val="000000"/>
      <w:sz w:val="24"/>
      <w:szCs w:val="24"/>
      <w:lang w:val="zh-CN"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4E02F6-3A1C-43DE-A3A6-85BD37206759}">
  <ds:schemaRefs/>
</ds:datastoreItem>
</file>

<file path=docProps/app.xml><?xml version="1.0" encoding="utf-8"?>
<Properties xmlns="http://schemas.openxmlformats.org/officeDocument/2006/extended-properties" xmlns:vt="http://schemas.openxmlformats.org/officeDocument/2006/docPropsVTypes">
  <Template>Normal</Template>
  <Pages>19</Pages>
  <Words>7244</Words>
  <Characters>7535</Characters>
  <Lines>395</Lines>
  <Paragraphs>111</Paragraphs>
  <TotalTime>1</TotalTime>
  <ScaleCrop>false</ScaleCrop>
  <LinksUpToDate>false</LinksUpToDate>
  <CharactersWithSpaces>7561</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2022-04-06T01:32:00Z</dcterms:created>
  <dc:creator>49236</dc:creator>
  <cp:lastModifiedBy>狼的传说</cp:lastModifiedBy>
  <cp:lastPrinted>2022-04-13T02:41:00Z</cp:lastPrinted>
  <dcterms:modified xsi:type="dcterms:W3CDTF">2025-04-18T09:48:37Z</dcterms:modified>
  <cp:revision>53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3DE41615F06A427E8E1D434B9DB02D35</vt:lpwstr>
  </property>
  <property fmtid="{D5CDD505-2E9C-101B-9397-08002B2CF9AE}" pid="4" name="KSOTemplateDocerSaveRecord">
    <vt:lpwstr>eyJoZGlkIjoiNjE3YjQyNThiNzg3ZDNjNjZhNjY2NTVlZmRmYTBiMDQiLCJ1c2VySWQiOiIyMzQxNTU1MTIifQ==</vt:lpwstr>
  </property>
</Properties>
</file>