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950E5">
      <w:pPr>
        <w:pStyle w:val="2"/>
        <w:bidi w:val="0"/>
        <w:rPr>
          <w:rFonts w:hint="default"/>
          <w:lang w:val="en-US"/>
        </w:rPr>
      </w:pPr>
      <w:r>
        <w:rPr>
          <w:rFonts w:hint="eastAsia"/>
        </w:rPr>
        <w:t>项目</w:t>
      </w:r>
      <w:r>
        <w:rPr>
          <w:rFonts w:hint="eastAsia"/>
          <w:lang w:val="en-US" w:eastAsia="zh-CN"/>
        </w:rPr>
        <w:t>四 充电系统检修</w:t>
      </w:r>
    </w:p>
    <w:p w14:paraId="51E2D772">
      <w:pPr>
        <w:pStyle w:val="3"/>
        <w:bidi w:val="0"/>
        <w:rPr>
          <w:rFonts w:hint="default" w:eastAsia="微软雅黑"/>
          <w:lang w:val="en-US" w:eastAsia="zh-CN"/>
        </w:rPr>
      </w:pPr>
      <w:bookmarkStart w:id="0" w:name="_Toc13780"/>
      <w:r>
        <w:rPr>
          <w:rFonts w:hint="eastAsia"/>
        </w:rPr>
        <w:t xml:space="preserve">任务一  </w:t>
      </w:r>
      <w:bookmarkEnd w:id="0"/>
      <w:r>
        <w:rPr>
          <w:rFonts w:hint="eastAsia"/>
          <w:spacing w:val="2"/>
          <w:lang w:val="en-US" w:eastAsia="zh-CN"/>
        </w:rPr>
        <w:t>交流慢充系统的检修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6EF6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38C904C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bookmarkStart w:id="1" w:name="_Hlk108699371"/>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7F8A62D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221E2B91">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04604D1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5255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216C94D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14960B3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任务一</w:t>
            </w:r>
            <w:r>
              <w:rPr>
                <w:rFonts w:hint="eastAsia" w:ascii="宋体" w:hAnsi="宋体" w:eastAsia="宋体" w:cs="宋体"/>
                <w:color w:val="000000" w:themeColor="text1"/>
                <w:sz w:val="21"/>
                <w:szCs w:val="21"/>
                <w:lang w:val="en-US" w:eastAsia="zh-CN"/>
                <w14:textFill>
                  <w14:solidFill>
                    <w14:schemeClr w14:val="tx1"/>
                  </w14:solidFill>
                </w14:textFill>
              </w:rPr>
              <w:t xml:space="preserve"> 交流慢充系统的检修</w:t>
            </w:r>
          </w:p>
        </w:tc>
        <w:tc>
          <w:tcPr>
            <w:tcW w:w="735" w:type="pct"/>
            <w:shd w:val="clear" w:color="auto" w:fill="auto"/>
            <w:vAlign w:val="center"/>
          </w:tcPr>
          <w:p w14:paraId="278F7203">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745E142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7ED3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52B71F4">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246E97EF">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439AB0F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68FDDD1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56C7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3965EA8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1C9B5E32">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bookmarkEnd w:id="1"/>
      <w:tr w14:paraId="19AF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1DB4CD4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6A0F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1EC4598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00DC1DA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5BE3FDC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6970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5608342A">
            <w:pPr>
              <w:bidi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交流慢充系统的结构组成</w:t>
            </w:r>
          </w:p>
          <w:p w14:paraId="5050DC87">
            <w:pPr>
              <w:bidi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交流慢充充电口端子的定义</w:t>
            </w:r>
          </w:p>
          <w:p w14:paraId="05DA87CD">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w:t>
            </w:r>
            <w:r>
              <w:rPr>
                <w:rFonts w:hint="eastAsia" w:ascii="宋体" w:hAnsi="宋体" w:eastAsia="宋体" w:cs="宋体"/>
                <w:sz w:val="21"/>
                <w:szCs w:val="21"/>
              </w:rPr>
              <w:t>交流慢充充电过程</w:t>
            </w:r>
          </w:p>
        </w:tc>
        <w:tc>
          <w:tcPr>
            <w:tcW w:w="1776" w:type="pct"/>
            <w:gridSpan w:val="3"/>
            <w:shd w:val="clear" w:color="auto" w:fill="auto"/>
            <w:vAlign w:val="center"/>
          </w:tcPr>
          <w:p w14:paraId="7CC0E77F">
            <w:pPr>
              <w:bidi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交流慢充充电线与充电枪的检查</w:t>
            </w:r>
          </w:p>
          <w:p w14:paraId="740E352B">
            <w:pPr>
              <w:bidi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交流慢充充电口的检测</w:t>
            </w:r>
          </w:p>
          <w:p w14:paraId="3D0F326E">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交流慢充充电故障的检测</w:t>
            </w:r>
          </w:p>
        </w:tc>
        <w:tc>
          <w:tcPr>
            <w:tcW w:w="1680" w:type="pct"/>
            <w:shd w:val="clear" w:color="auto" w:fill="auto"/>
            <w:vAlign w:val="center"/>
          </w:tcPr>
          <w:p w14:paraId="16996016">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4250325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34B67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BB69A0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662FE70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交流慢充系统的结构组成</w:t>
            </w:r>
          </w:p>
          <w:p w14:paraId="1F0F287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交流慢充充电过程</w:t>
            </w:r>
          </w:p>
        </w:tc>
      </w:tr>
      <w:tr w14:paraId="30A7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2C73394">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3F3388A8">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128D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2BAD1E1">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5F9D0A1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7993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3B3E5511">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4E61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404458A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2E5E7A3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3B1F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30A7716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7E8830A6">
            <w:pPr>
              <w:pStyle w:val="4"/>
              <w:bidi w:val="0"/>
              <w:spacing w:line="360" w:lineRule="auto"/>
              <w:rPr>
                <w:rFonts w:hint="eastAsia" w:ascii="宋体" w:hAnsi="宋体" w:eastAsia="宋体" w:cs="宋体"/>
                <w:b w:val="0"/>
                <w:bCs/>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sz w:val="21"/>
                <w:szCs w:val="21"/>
              </w:rPr>
              <w:t>交流慢充部件</w:t>
            </w:r>
          </w:p>
          <w:p w14:paraId="092BFE35">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交流慢充设备有两种，一种是充电桩式，另一种是随车充电设备。</w:t>
            </w:r>
          </w:p>
          <w:p w14:paraId="3C0BDEF9">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随着电动汽车的普及，社会</w:t>
            </w:r>
            <w:r>
              <w:rPr>
                <w:rFonts w:hint="eastAsia" w:ascii="宋体" w:hAnsi="宋体" w:eastAsia="宋体" w:cs="宋体"/>
                <w:color w:val="000000" w:themeColor="text1"/>
                <w:sz w:val="21"/>
                <w:szCs w:val="21"/>
                <w14:textFill>
                  <w14:solidFill>
                    <w14:schemeClr w14:val="tx1"/>
                  </w14:solidFill>
                </w14:textFill>
              </w:rPr>
              <w:t>设施逐渐</w:t>
            </w:r>
            <w:r>
              <w:rPr>
                <w:rFonts w:hint="eastAsia" w:ascii="宋体" w:hAnsi="宋体" w:eastAsia="宋体" w:cs="宋体"/>
                <w:color w:val="000000" w:themeColor="text1"/>
                <w:sz w:val="21"/>
                <w:szCs w:val="21"/>
                <w:lang w:eastAsia="zh-CN"/>
                <w14:textFill>
                  <w14:solidFill>
                    <w14:schemeClr w14:val="tx1"/>
                  </w14:solidFill>
                </w14:textFill>
              </w:rPr>
              <w:t>地</w:t>
            </w:r>
            <w:r>
              <w:rPr>
                <w:rFonts w:hint="eastAsia" w:ascii="宋体" w:hAnsi="宋体" w:eastAsia="宋体" w:cs="宋体"/>
                <w:color w:val="000000" w:themeColor="text1"/>
                <w:sz w:val="21"/>
                <w:szCs w:val="21"/>
                <w14:textFill>
                  <w14:solidFill>
                    <w14:schemeClr w14:val="tx1"/>
                  </w14:solidFill>
                </w14:textFill>
              </w:rPr>
              <w:t>趋于完善，快充充电桩逐渐增加，交流慢充充电桩逐渐淡出市场。随车充电设备使用家用220V充电，非常便捷，依然是电动汽车的主流充电方式。</w:t>
            </w:r>
          </w:p>
          <w:p w14:paraId="5BF96F68">
            <w:pPr>
              <w:bidi w:val="0"/>
              <w:spacing w:line="360" w:lineRule="auto"/>
              <w:jc w:val="center"/>
              <w:rPr>
                <w:rFonts w:hint="eastAsia" w:ascii="宋体" w:hAnsi="宋体" w:eastAsia="宋体" w:cs="宋体"/>
                <w:color w:val="000000" w:themeColor="text1"/>
                <w:kern w:val="2"/>
                <w:sz w:val="21"/>
                <w:szCs w:val="21"/>
                <w:lang w:eastAsia="zh-CN" w:bidi="ar-SA"/>
                <w14:textFill>
                  <w14:solidFill>
                    <w14:schemeClr w14:val="tx1"/>
                  </w14:solidFill>
                </w14:textFill>
              </w:rPr>
            </w:pPr>
            <w:r>
              <w:rPr>
                <w:rFonts w:hint="eastAsia" w:ascii="宋体" w:hAnsi="宋体" w:eastAsia="宋体" w:cs="宋体"/>
                <w:sz w:val="21"/>
                <w:szCs w:val="21"/>
              </w:rPr>
              <w:drawing>
                <wp:inline distT="0" distB="0" distL="114300" distR="114300">
                  <wp:extent cx="2096135" cy="2000250"/>
                  <wp:effectExtent l="0" t="0" r="18415"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5"/>
                          <a:stretch>
                            <a:fillRect/>
                          </a:stretch>
                        </pic:blipFill>
                        <pic:spPr>
                          <a:xfrm>
                            <a:off x="0" y="0"/>
                            <a:ext cx="2096135" cy="2000250"/>
                          </a:xfrm>
                          <a:prstGeom prst="rect">
                            <a:avLst/>
                          </a:prstGeom>
                          <a:noFill/>
                          <a:ln>
                            <a:noFill/>
                          </a:ln>
                        </pic:spPr>
                      </pic:pic>
                    </a:graphicData>
                  </a:graphic>
                </wp:inline>
              </w:drawing>
            </w:r>
          </w:p>
          <w:p w14:paraId="75EFCE8F">
            <w:pPr>
              <w:pStyle w:val="4"/>
              <w:bidi w:val="0"/>
              <w:spacing w:line="360" w:lineRule="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color w:val="000000" w:themeColor="text1"/>
                <w:kern w:val="2"/>
                <w:sz w:val="21"/>
                <w:szCs w:val="24"/>
                <w:lang w:val="en-US" w:eastAsia="zh-CN" w:bidi="ar-SA"/>
                <w14:textFill>
                  <w14:solidFill>
                    <w14:schemeClr w14:val="tx1"/>
                  </w14:solidFill>
                </w14:textFill>
              </w:rPr>
              <w:t>交流充电枪用于连接车身充电口。在充电枪上，设有解锁按键，按键联动锁钩，锁钩用于将充电枪和车身锁死，充电完成后，按下按键解锁，方可拔下充电枪。</w:t>
            </w:r>
            <w:r>
              <w:rPr>
                <w:rFonts w:hint="eastAsia" w:ascii="宋体" w:hAnsi="宋体" w:cs="宋体"/>
                <w:b w:val="0"/>
                <w:color w:val="000000" w:themeColor="text1"/>
                <w:kern w:val="2"/>
                <w:sz w:val="21"/>
                <w:szCs w:val="24"/>
                <w:lang w:val="en-US" w:eastAsia="zh-CN" w:bidi="ar-SA"/>
                <w14:textFill>
                  <w14:solidFill>
                    <w14:schemeClr w14:val="tx1"/>
                  </w14:solidFill>
                </w14:textFill>
              </w:rPr>
              <w:t xml:space="preserve"> </w:t>
            </w:r>
          </w:p>
          <w:p w14:paraId="11BB0FD2">
            <w:pPr>
              <w:pStyle w:val="4"/>
              <w:bidi w:val="0"/>
              <w:spacing w:line="360" w:lineRule="auto"/>
              <w:jc w:val="center"/>
              <w:rPr>
                <w:rFonts w:hint="eastAsia" w:ascii="宋体" w:hAnsi="宋体" w:eastAsia="宋体" w:cs="宋体"/>
                <w:b w:val="0"/>
                <w:bCs/>
                <w:color w:val="000000" w:themeColor="text1"/>
                <w:sz w:val="21"/>
                <w:szCs w:val="21"/>
                <w:lang w:val="en-US" w:eastAsia="zh-CN"/>
                <w14:textFill>
                  <w14:solidFill>
                    <w14:schemeClr w14:val="tx1"/>
                  </w14:solidFill>
                </w14:textFill>
              </w:rPr>
            </w:pPr>
            <w:r>
              <w:drawing>
                <wp:inline distT="0" distB="0" distL="114300" distR="114300">
                  <wp:extent cx="2826385" cy="1858010"/>
                  <wp:effectExtent l="0" t="0" r="0" b="0"/>
                  <wp:docPr id="38" name="https://photo-static-api.fotomore.com/creative/vcg/400/new/VCG41N1353674017.jpg?uid=386&amp;timestamp=1740553441&amp;sign=9f25f193420e22fd0b8bfa5296e536e3" descr="快速电动汽车充电器绿色能源环保驾驶车辆站。未来的现代交通燃料。最小设计功率单元隔离在白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ttps://photo-static-api.fotomore.com/creative/vcg/400/new/VCG41N1353674017.jpg?uid=386&amp;timestamp=1740553441&amp;sign=9f25f193420e22fd0b8bfa5296e536e3" descr="快速电动汽车充电器绿色能源环保驾驶车辆站。未来的现代交通燃料。最小设计功率单元隔离在白色"/>
                          <pic:cNvPicPr>
                            <a:picLocks noChangeAspect="1"/>
                          </pic:cNvPicPr>
                        </pic:nvPicPr>
                        <pic:blipFill>
                          <a:blip r:embed="rId6"/>
                          <a:srcRect l="8370" t="6444" r="6574" b="37657"/>
                          <a:stretch>
                            <a:fillRect/>
                          </a:stretch>
                        </pic:blipFill>
                        <pic:spPr>
                          <a:xfrm>
                            <a:off x="0" y="0"/>
                            <a:ext cx="2826385" cy="1858010"/>
                          </a:xfrm>
                          <a:prstGeom prst="rect">
                            <a:avLst/>
                          </a:prstGeom>
                        </pic:spPr>
                      </pic:pic>
                    </a:graphicData>
                  </a:graphic>
                </wp:inline>
              </w:drawing>
            </w:r>
          </w:p>
          <w:p w14:paraId="0D28DF9B">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慢充口包括充电插头和插座。插头在充电枪上，插座在车身上，插座连接车载充电器，一些车辆上的插座上装有温度传感器，用于检测充电时充电口的温度。</w:t>
            </w:r>
          </w:p>
          <w:p w14:paraId="4279E08C">
            <w:pPr>
              <w:pStyle w:val="20"/>
              <w:jc w:val="center"/>
              <w:rPr>
                <w:rFonts w:hint="eastAsia" w:ascii="宋体" w:hAnsi="宋体" w:eastAsia="宋体" w:cs="宋体"/>
                <w:color w:val="000000" w:themeColor="text1"/>
                <w:szCs w:val="24"/>
                <w14:textFill>
                  <w14:solidFill>
                    <w14:schemeClr w14:val="tx1"/>
                  </w14:solidFill>
                </w14:textFill>
              </w:rPr>
            </w:pPr>
            <w:r>
              <w:drawing>
                <wp:inline distT="0" distB="0" distL="114300" distR="114300">
                  <wp:extent cx="3605530" cy="2404110"/>
                  <wp:effectExtent l="0" t="0" r="13970" b="15240"/>
                  <wp:docPr id="52" name="https://photo-static-api.fotomore.com/creative/vcg/veer/400/new/VCG41N474230956.jpg?uid=386&amp;timestamp=1740553553&amp;sign=2a728acd9042db794e82faa7de050c6e" descr="电动汽车出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ttps://photo-static-api.fotomore.com/creative/vcg/veer/400/new/VCG41N474230956.jpg?uid=386&amp;timestamp=1740553553&amp;sign=2a728acd9042db794e82faa7de050c6e" descr="电动汽车出口"/>
                          <pic:cNvPicPr>
                            <a:picLocks noChangeAspect="1"/>
                          </pic:cNvPicPr>
                        </pic:nvPicPr>
                        <pic:blipFill>
                          <a:blip r:embed="rId7"/>
                          <a:stretch>
                            <a:fillRect/>
                          </a:stretch>
                        </pic:blipFill>
                        <pic:spPr>
                          <a:xfrm>
                            <a:off x="0" y="0"/>
                            <a:ext cx="3605530" cy="2404110"/>
                          </a:xfrm>
                          <a:prstGeom prst="rect">
                            <a:avLst/>
                          </a:prstGeom>
                        </pic:spPr>
                      </pic:pic>
                    </a:graphicData>
                  </a:graphic>
                </wp:inline>
              </w:drawing>
            </w:r>
          </w:p>
          <w:p w14:paraId="22F432BC">
            <w:pPr>
              <w:pStyle w:val="20"/>
              <w:jc w:val="center"/>
              <w:rPr>
                <w:rFonts w:hint="default"/>
                <w:color w:val="000000" w:themeColor="text1"/>
                <w14:textFill>
                  <w14:solidFill>
                    <w14:schemeClr w14:val="tx1"/>
                  </w14:solidFill>
                </w14:textFill>
              </w:rPr>
            </w:pPr>
            <w:r>
              <w:rPr>
                <w:color w:val="000000" w:themeColor="text1"/>
                <w:lang w:val="en-US"/>
                <w14:textFill>
                  <w14:solidFill>
                    <w14:schemeClr w14:val="tx1"/>
                  </w14:solidFill>
                </w14:textFill>
              </w:rPr>
              <w:drawing>
                <wp:inline distT="0" distB="0" distL="114300" distR="114300">
                  <wp:extent cx="3837305" cy="1761490"/>
                  <wp:effectExtent l="0" t="0" r="10795" b="10160"/>
                  <wp:docPr id="19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0"/>
                          <pic:cNvPicPr>
                            <a:picLocks noChangeAspect="1"/>
                          </pic:cNvPicPr>
                        </pic:nvPicPr>
                        <pic:blipFill>
                          <a:blip r:embed="rId8"/>
                          <a:stretch>
                            <a:fillRect/>
                          </a:stretch>
                        </pic:blipFill>
                        <pic:spPr>
                          <a:xfrm>
                            <a:off x="0" y="0"/>
                            <a:ext cx="3837305" cy="1761490"/>
                          </a:xfrm>
                          <a:prstGeom prst="rect">
                            <a:avLst/>
                          </a:prstGeom>
                          <a:noFill/>
                          <a:ln>
                            <a:noFill/>
                          </a:ln>
                        </pic:spPr>
                      </pic:pic>
                    </a:graphicData>
                  </a:graphic>
                </wp:inline>
              </w:drawing>
            </w:r>
          </w:p>
          <w:p w14:paraId="6B70A166">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慢充口端子含义如下：</w:t>
            </w:r>
          </w:p>
          <w:p w14:paraId="359B6F3B">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L1：供电电源火线</w:t>
            </w:r>
          </w:p>
          <w:p w14:paraId="5BD992D3">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L2：供电电源火线（仅具备三相电充电的车辆使用）</w:t>
            </w:r>
          </w:p>
          <w:p w14:paraId="2C7A274C">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L3：供电电源火线（仅具备三相电充电的车辆使用）</w:t>
            </w:r>
          </w:p>
          <w:p w14:paraId="628FC07E">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N：供电电源零线</w:t>
            </w:r>
          </w:p>
          <w:p w14:paraId="3AFEE212">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PE：供电电源地线</w:t>
            </w:r>
          </w:p>
          <w:p w14:paraId="0F2F961D">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CC：连接确认线（用于确认充电枪是否连接良好）</w:t>
            </w:r>
          </w:p>
          <w:p w14:paraId="7A88DA30">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CP：控制导引线（用于进行车辆与便携式充电主机的通讯，确定供电电源的接通）</w:t>
            </w:r>
          </w:p>
          <w:p w14:paraId="6356BC91">
            <w:pPr>
              <w:spacing w:line="360" w:lineRule="auto"/>
              <w:ind w:firstLine="420"/>
              <w:rPr>
                <w:rFonts w:hint="eastAsia"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3.</w:t>
            </w:r>
            <w:r>
              <w:rPr>
                <w:rFonts w:hint="eastAsia" w:ascii="宋体" w:hAnsi="宋体" w:eastAsia="宋体" w:cs="宋体"/>
                <w:color w:val="000000" w:themeColor="text1"/>
                <w:szCs w:val="24"/>
                <w14:textFill>
                  <w14:solidFill>
                    <w14:schemeClr w14:val="tx1"/>
                  </w14:solidFill>
                </w14:textFill>
              </w:rPr>
              <w:t>车载车电</w:t>
            </w:r>
            <w:r>
              <w:rPr>
                <w:rFonts w:hint="eastAsia" w:ascii="宋体" w:hAnsi="宋体" w:eastAsia="宋体" w:cs="宋体"/>
                <w:color w:val="000000" w:themeColor="text1"/>
                <w:szCs w:val="24"/>
                <w:lang w:val="en-US" w:eastAsia="zh-CN"/>
                <w14:textFill>
                  <w14:solidFill>
                    <w14:schemeClr w14:val="tx1"/>
                  </w14:solidFill>
                </w14:textFill>
              </w:rPr>
              <w:t>机</w:t>
            </w:r>
          </w:p>
          <w:p w14:paraId="438A0A48">
            <w:pPr>
              <w:spacing w:line="360" w:lineRule="auto"/>
              <w:ind w:firstLine="420"/>
              <w:rPr>
                <w:rFonts w:hint="default"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车载充电</w:t>
            </w:r>
            <w:r>
              <w:rPr>
                <w:rFonts w:hint="eastAsia" w:ascii="宋体" w:hAnsi="宋体" w:eastAsia="宋体" w:cs="宋体"/>
                <w:color w:val="000000" w:themeColor="text1"/>
                <w:szCs w:val="24"/>
                <w:lang w:val="en-US" w:eastAsia="zh-CN"/>
                <w14:textFill>
                  <w14:solidFill>
                    <w14:schemeClr w14:val="tx1"/>
                  </w14:solidFill>
                </w14:textFill>
              </w:rPr>
              <w:t>机</w:t>
            </w:r>
            <w:r>
              <w:rPr>
                <w:rFonts w:hint="eastAsia" w:ascii="宋体" w:hAnsi="宋体" w:eastAsia="宋体" w:cs="宋体"/>
                <w:color w:val="000000" w:themeColor="text1"/>
                <w:szCs w:val="24"/>
                <w14:textFill>
                  <w14:solidFill>
                    <w14:schemeClr w14:val="tx1"/>
                  </w14:solidFill>
                </w14:textFill>
              </w:rPr>
              <w:t>用于将220V交流电转化成高压直流电，并向</w:t>
            </w:r>
            <w:r>
              <w:rPr>
                <w:rFonts w:hint="eastAsia" w:ascii="宋体" w:hAnsi="宋体" w:eastAsia="宋体" w:cs="宋体"/>
                <w:color w:val="000000" w:themeColor="text1"/>
                <w:szCs w:val="24"/>
                <w:lang w:val="en-US" w:eastAsia="zh-CN"/>
                <w14:textFill>
                  <w14:solidFill>
                    <w14:schemeClr w14:val="tx1"/>
                  </w14:solidFill>
                </w14:textFill>
              </w:rPr>
              <w:t>动力蓄</w:t>
            </w:r>
            <w:r>
              <w:rPr>
                <w:rFonts w:hint="eastAsia" w:ascii="宋体" w:hAnsi="宋体" w:eastAsia="宋体" w:cs="宋体"/>
                <w:color w:val="000000" w:themeColor="text1"/>
                <w:szCs w:val="24"/>
                <w14:textFill>
                  <w14:solidFill>
                    <w14:schemeClr w14:val="tx1"/>
                  </w14:solidFill>
                </w14:textFill>
              </w:rPr>
              <w:t>电池输出。</w:t>
            </w:r>
          </w:p>
          <w:p w14:paraId="2314FCCE">
            <w:pPr>
              <w:spacing w:line="360" w:lineRule="auto"/>
              <w:ind w:firstLine="420"/>
              <w:rPr>
                <w:rFonts w:hint="eastAsia"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车载充电</w:t>
            </w:r>
            <w:r>
              <w:rPr>
                <w:rFonts w:hint="eastAsia" w:ascii="宋体" w:hAnsi="宋体" w:eastAsia="宋体" w:cs="宋体"/>
                <w:color w:val="000000" w:themeColor="text1"/>
                <w:szCs w:val="24"/>
                <w:lang w:val="en-US" w:eastAsia="zh-CN"/>
                <w14:textFill>
                  <w14:solidFill>
                    <w14:schemeClr w14:val="tx1"/>
                  </w14:solidFill>
                </w14:textFill>
              </w:rPr>
              <w:t>机</w:t>
            </w:r>
            <w:r>
              <w:rPr>
                <w:rFonts w:hint="eastAsia" w:ascii="宋体" w:hAnsi="宋体" w:eastAsia="宋体" w:cs="宋体"/>
                <w:color w:val="000000" w:themeColor="text1"/>
                <w:szCs w:val="24"/>
                <w14:textFill>
                  <w14:solidFill>
                    <w14:schemeClr w14:val="tx1"/>
                  </w14:solidFill>
                </w14:textFill>
              </w:rPr>
              <w:t>还可以判断充电枪连接状态是否正确，获得</w:t>
            </w:r>
            <w:r>
              <w:rPr>
                <w:rFonts w:hint="eastAsia" w:ascii="宋体" w:hAnsi="宋体" w:eastAsia="宋体" w:cs="宋体"/>
                <w:color w:val="000000" w:themeColor="text1"/>
                <w:szCs w:val="24"/>
                <w:lang w:val="en-US" w:eastAsia="zh-CN"/>
                <w14:textFill>
                  <w14:solidFill>
                    <w14:schemeClr w14:val="tx1"/>
                  </w14:solidFill>
                </w14:textFill>
              </w:rPr>
              <w:t>蓄</w:t>
            </w:r>
            <w:r>
              <w:rPr>
                <w:rFonts w:hint="eastAsia" w:ascii="宋体" w:hAnsi="宋体" w:eastAsia="宋体" w:cs="宋体"/>
                <w:color w:val="000000" w:themeColor="text1"/>
                <w:szCs w:val="24"/>
                <w14:textFill>
                  <w14:solidFill>
                    <w14:schemeClr w14:val="tx1"/>
                  </w14:solidFill>
                </w14:textFill>
              </w:rPr>
              <w:t>电池系统参数及充电前和充电过程中整组和单体</w:t>
            </w:r>
            <w:r>
              <w:rPr>
                <w:rFonts w:hint="eastAsia" w:ascii="宋体" w:hAnsi="宋体" w:eastAsia="宋体" w:cs="宋体"/>
                <w:color w:val="000000" w:themeColor="text1"/>
                <w:szCs w:val="24"/>
                <w:lang w:val="en-US" w:eastAsia="zh-CN"/>
                <w14:textFill>
                  <w14:solidFill>
                    <w14:schemeClr w14:val="tx1"/>
                  </w14:solidFill>
                </w14:textFill>
              </w:rPr>
              <w:t>蓄</w:t>
            </w:r>
            <w:r>
              <w:rPr>
                <w:rFonts w:hint="eastAsia" w:ascii="宋体" w:hAnsi="宋体" w:eastAsia="宋体" w:cs="宋体"/>
                <w:color w:val="000000" w:themeColor="text1"/>
                <w:szCs w:val="24"/>
                <w14:textFill>
                  <w14:solidFill>
                    <w14:schemeClr w14:val="tx1"/>
                  </w14:solidFill>
                </w14:textFill>
              </w:rPr>
              <w:t>电池的实时数据；具备高速CAN网络与BMS通信的功能，还可通过高速CAN网络与车辆监控系统通信，上传</w:t>
            </w:r>
            <w:r>
              <w:rPr>
                <w:rFonts w:hint="eastAsia" w:ascii="宋体" w:hAnsi="宋体" w:eastAsia="宋体" w:cs="宋体"/>
                <w:color w:val="000000" w:themeColor="text1"/>
                <w:szCs w:val="24"/>
                <w:lang w:val="en-US" w:eastAsia="zh-CN"/>
                <w14:textFill>
                  <w14:solidFill>
                    <w14:schemeClr w14:val="tx1"/>
                  </w14:solidFill>
                </w14:textFill>
              </w:rPr>
              <w:t>车载</w:t>
            </w:r>
            <w:r>
              <w:rPr>
                <w:rFonts w:hint="eastAsia" w:ascii="宋体" w:hAnsi="宋体" w:eastAsia="宋体" w:cs="宋体"/>
                <w:color w:val="000000" w:themeColor="text1"/>
                <w:szCs w:val="24"/>
                <w14:textFill>
                  <w14:solidFill>
                    <w14:schemeClr w14:val="tx1"/>
                  </w14:solidFill>
                </w14:textFill>
              </w:rPr>
              <w:t>充电机的工作状态、工作参数和故障告警信息，接受启动充电或停止充电控制命令。</w:t>
            </w:r>
          </w:p>
          <w:p w14:paraId="6E4D7C10">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eastAsia="zh-CN"/>
                <w14:textFill>
                  <w14:solidFill>
                    <w14:schemeClr w14:val="tx1"/>
                  </w14:solidFill>
                </w14:textFill>
              </w:rPr>
              <w:t>2.</w:t>
            </w:r>
            <w:r>
              <w:rPr>
                <w:rFonts w:hint="eastAsia" w:ascii="宋体" w:hAnsi="宋体" w:eastAsia="宋体" w:cs="宋体"/>
                <w:color w:val="000000" w:themeColor="text1"/>
                <w:szCs w:val="24"/>
                <w14:textFill>
                  <w14:solidFill>
                    <w14:schemeClr w14:val="tx1"/>
                  </w14:solidFill>
                </w14:textFill>
              </w:rPr>
              <w:t>交流慢充电路</w:t>
            </w:r>
          </w:p>
          <w:p w14:paraId="07CAFA83">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交流慢充设备由充电桩（充电主机）和充电枪两部分组成，由于充电枪和充电主机分开，所以在电枪和充电主机插口上也需要有CC线进行确认。</w:t>
            </w:r>
          </w:p>
          <w:p w14:paraId="4896F4AC">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随车充电设备的充电枪和充电主机连接在一起，因此不需要充电枪和充电主机插口上CC线的确认。</w:t>
            </w:r>
          </w:p>
          <w:p w14:paraId="58FA4137">
            <w:pPr>
              <w:jc w:val="center"/>
              <w:rPr>
                <w:rFonts w:hint="eastAsia" w:ascii="宋体" w:hAnsi="宋体" w:eastAsia="宋体" w:cs="宋体"/>
                <w:color w:val="000000" w:themeColor="text1"/>
                <w:szCs w:val="24"/>
                <w:lang w:val="en-US"/>
                <w14:textFill>
                  <w14:solidFill>
                    <w14:schemeClr w14:val="tx1"/>
                  </w14:solidFill>
                </w14:textFill>
              </w:rPr>
            </w:pPr>
            <w:r>
              <w:rPr>
                <w:rFonts w:hint="eastAsia" w:ascii="宋体" w:hAnsi="宋体" w:eastAsia="宋体" w:cs="宋体"/>
                <w:color w:val="000000" w:themeColor="text1"/>
                <w:szCs w:val="24"/>
                <w:lang w:val="en-US"/>
                <w14:textFill>
                  <w14:solidFill>
                    <w14:schemeClr w14:val="tx1"/>
                  </w14:solidFill>
                </w14:textFill>
              </w:rPr>
              <w:drawing>
                <wp:inline distT="0" distB="0" distL="114300" distR="114300">
                  <wp:extent cx="5150485" cy="2054225"/>
                  <wp:effectExtent l="0" t="0" r="12065" b="3175"/>
                  <wp:docPr id="197"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2"/>
                          <pic:cNvPicPr>
                            <a:picLocks noChangeAspect="1"/>
                          </pic:cNvPicPr>
                        </pic:nvPicPr>
                        <pic:blipFill>
                          <a:blip r:embed="rId9"/>
                          <a:stretch>
                            <a:fillRect/>
                          </a:stretch>
                        </pic:blipFill>
                        <pic:spPr>
                          <a:xfrm>
                            <a:off x="0" y="0"/>
                            <a:ext cx="5150485" cy="2054225"/>
                          </a:xfrm>
                          <a:prstGeom prst="rect">
                            <a:avLst/>
                          </a:prstGeom>
                          <a:noFill/>
                          <a:ln>
                            <a:noFill/>
                          </a:ln>
                        </pic:spPr>
                      </pic:pic>
                    </a:graphicData>
                  </a:graphic>
                </wp:inline>
              </w:drawing>
            </w:r>
          </w:p>
          <w:p w14:paraId="64D11980">
            <w:pPr>
              <w:ind w:firstLine="420"/>
              <w:rPr>
                <w:rFonts w:hint="eastAsia" w:ascii="宋体" w:hAnsi="宋体" w:eastAsia="宋体" w:cs="宋体"/>
                <w:color w:val="000000" w:themeColor="text1"/>
                <w:szCs w:val="24"/>
                <w14:textFill>
                  <w14:solidFill>
                    <w14:schemeClr w14:val="tx1"/>
                  </w14:solidFill>
                </w14:textFill>
              </w:rPr>
            </w:pPr>
          </w:p>
          <w:p w14:paraId="273CD92C">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交流慢充系统的实际应用</w:t>
            </w:r>
          </w:p>
          <w:p w14:paraId="4769838F">
            <w:pPr>
              <w:spacing w:line="360" w:lineRule="auto"/>
              <w:ind w:firstLine="420"/>
              <w:rPr>
                <w:rFonts w:hint="eastAsia"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在电动汽车的实际应用中，车载充电器一般不再独立安装设计，而是和其他比如配电盘等做集成化设计。目前，大多数电动汽车在充电口处安装有温度传感器，用于检测充电口处的高压接触温度，当温度过高时，切断充电过程。</w:t>
            </w:r>
            <w:r>
              <w:rPr>
                <w:rFonts w:hint="eastAsia" w:ascii="宋体" w:hAnsi="宋体" w:eastAsia="宋体" w:cs="宋体"/>
                <w:color w:val="000000" w:themeColor="text1"/>
                <w:szCs w:val="24"/>
                <w:lang w:val="en-US" w:eastAsia="zh-CN"/>
                <w14:textFill>
                  <w14:solidFill>
                    <w14:schemeClr w14:val="tx1"/>
                  </w14:solidFill>
                </w14:textFill>
              </w:rPr>
              <w:t xml:space="preserve"> </w:t>
            </w:r>
          </w:p>
          <w:p w14:paraId="20F91E48">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秦EV慢充口上设有温度传感器，PE线连接汽车壳体，交流L、N线输送到车载充电</w:t>
            </w:r>
            <w:r>
              <w:rPr>
                <w:rFonts w:hint="eastAsia" w:ascii="宋体" w:hAnsi="宋体" w:eastAsia="宋体" w:cs="宋体"/>
                <w:color w:val="000000" w:themeColor="text1"/>
                <w:szCs w:val="24"/>
                <w:lang w:val="en-US" w:eastAsia="zh-CN"/>
                <w14:textFill>
                  <w14:solidFill>
                    <w14:schemeClr w14:val="tx1"/>
                  </w14:solidFill>
                </w14:textFill>
              </w:rPr>
              <w:t>机</w:t>
            </w:r>
            <w:r>
              <w:rPr>
                <w:rFonts w:hint="eastAsia" w:ascii="宋体" w:hAnsi="宋体" w:eastAsia="宋体" w:cs="宋体"/>
                <w:color w:val="000000" w:themeColor="text1"/>
                <w:szCs w:val="24"/>
                <w14:textFill>
                  <w14:solidFill>
                    <w14:schemeClr w14:val="tx1"/>
                  </w14:solidFill>
                </w14:textFill>
              </w:rPr>
              <w:t>，CC、CP连接车载充电</w:t>
            </w:r>
            <w:r>
              <w:rPr>
                <w:rFonts w:hint="eastAsia" w:ascii="宋体" w:hAnsi="宋体" w:eastAsia="宋体" w:cs="宋体"/>
                <w:color w:val="000000" w:themeColor="text1"/>
                <w:szCs w:val="24"/>
                <w:lang w:val="en-US" w:eastAsia="zh-CN"/>
                <w14:textFill>
                  <w14:solidFill>
                    <w14:schemeClr w14:val="tx1"/>
                  </w14:solidFill>
                </w14:textFill>
              </w:rPr>
              <w:t>机</w:t>
            </w:r>
            <w:r>
              <w:rPr>
                <w:rFonts w:hint="eastAsia" w:ascii="宋体" w:hAnsi="宋体" w:eastAsia="宋体" w:cs="宋体"/>
                <w:color w:val="000000" w:themeColor="text1"/>
                <w:szCs w:val="24"/>
                <w14:textFill>
                  <w14:solidFill>
                    <w14:schemeClr w14:val="tx1"/>
                  </w14:solidFill>
                </w14:textFill>
              </w:rPr>
              <w:t>，秦EV慢充口线路连接如图所示。车载充电</w:t>
            </w:r>
            <w:r>
              <w:rPr>
                <w:rFonts w:hint="eastAsia" w:ascii="宋体" w:hAnsi="宋体" w:eastAsia="宋体" w:cs="宋体"/>
                <w:color w:val="000000" w:themeColor="text1"/>
                <w:szCs w:val="24"/>
                <w:lang w:val="en-US" w:eastAsia="zh-CN"/>
                <w14:textFill>
                  <w14:solidFill>
                    <w14:schemeClr w14:val="tx1"/>
                  </w14:solidFill>
                </w14:textFill>
              </w:rPr>
              <w:t>机</w:t>
            </w:r>
            <w:r>
              <w:rPr>
                <w:rFonts w:hint="eastAsia" w:ascii="宋体" w:hAnsi="宋体" w:eastAsia="宋体" w:cs="宋体"/>
                <w:color w:val="000000" w:themeColor="text1"/>
                <w:szCs w:val="24"/>
                <w14:textFill>
                  <w14:solidFill>
                    <w14:schemeClr w14:val="tx1"/>
                  </w14:solidFill>
                </w14:textFill>
              </w:rPr>
              <w:t>与DC</w:t>
            </w:r>
            <w:r>
              <w:rPr>
                <w:rFonts w:hint="eastAsia" w:ascii="宋体" w:hAnsi="宋体" w:eastAsia="宋体" w:cs="宋体"/>
                <w:color w:val="000000" w:themeColor="text1"/>
                <w:szCs w:val="24"/>
                <w:lang w:val="en-US" w:eastAsia="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DC、充配电总成集成在一起为充配电总成</w:t>
            </w:r>
            <w:r>
              <w:rPr>
                <w:rFonts w:hint="eastAsia" w:ascii="宋体" w:hAnsi="宋体" w:eastAsia="宋体" w:cs="宋体"/>
                <w:color w:val="000000" w:themeColor="text1"/>
                <w:szCs w:val="24"/>
                <w:lang w:eastAsia="zh-CN"/>
                <w14:textFill>
                  <w14:solidFill>
                    <w14:schemeClr w14:val="tx1"/>
                  </w14:solidFill>
                </w14:textFill>
              </w:rPr>
              <w:t>。</w:t>
            </w:r>
            <w:r>
              <w:rPr>
                <w:rFonts w:hint="eastAsia" w:ascii="宋体" w:hAnsi="宋体" w:eastAsia="宋体" w:cs="宋体"/>
                <w:color w:val="000000" w:themeColor="text1"/>
                <w:szCs w:val="24"/>
                <w14:textFill>
                  <w14:solidFill>
                    <w14:schemeClr w14:val="tx1"/>
                  </w14:solidFill>
                </w14:textFill>
              </w:rPr>
              <w:t>交流连接端子连接来自慢充口的L、N端子，低压插头用于连接EV慢充口上CC、CP与温度传感器。</w:t>
            </w:r>
          </w:p>
          <w:p w14:paraId="004EADF9">
            <w:pPr>
              <w:jc w:val="center"/>
              <w:rPr>
                <w:rFonts w:hint="default"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14:textFill>
                  <w14:solidFill>
                    <w14:schemeClr w14:val="tx1"/>
                  </w14:solidFill>
                </w14:textFill>
              </w:rPr>
              <w:drawing>
                <wp:inline distT="0" distB="0" distL="114300" distR="114300">
                  <wp:extent cx="2794000" cy="1974850"/>
                  <wp:effectExtent l="0" t="0" r="6350" b="6350"/>
                  <wp:docPr id="19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4"/>
                          <pic:cNvPicPr>
                            <a:picLocks noChangeAspect="1"/>
                          </pic:cNvPicPr>
                        </pic:nvPicPr>
                        <pic:blipFill>
                          <a:blip r:embed="rId10"/>
                          <a:stretch>
                            <a:fillRect/>
                          </a:stretch>
                        </pic:blipFill>
                        <pic:spPr>
                          <a:xfrm>
                            <a:off x="0" y="0"/>
                            <a:ext cx="2794000" cy="1974850"/>
                          </a:xfrm>
                          <a:prstGeom prst="rect">
                            <a:avLst/>
                          </a:prstGeom>
                          <a:noFill/>
                          <a:ln>
                            <a:noFill/>
                          </a:ln>
                        </pic:spPr>
                      </pic:pic>
                    </a:graphicData>
                  </a:graphic>
                </wp:inline>
              </w:drawing>
            </w:r>
          </w:p>
          <w:p w14:paraId="58E2B9B6">
            <w:pPr>
              <w:ind w:firstLine="42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图</w:t>
            </w:r>
            <w:r>
              <w:rPr>
                <w:rFonts w:hint="eastAsia" w:ascii="宋体" w:hAnsi="宋体" w:eastAsia="宋体" w:cs="宋体"/>
                <w:color w:val="000000" w:themeColor="text1"/>
                <w:szCs w:val="24"/>
                <w:lang w:val="en-US" w:eastAsia="zh-CN"/>
                <w14:textFill>
                  <w14:solidFill>
                    <w14:schemeClr w14:val="tx1"/>
                  </w14:solidFill>
                </w14:textFill>
              </w:rPr>
              <w:t xml:space="preserve"> </w:t>
            </w:r>
            <w:r>
              <w:rPr>
                <w:rFonts w:hint="eastAsia" w:ascii="宋体" w:hAnsi="宋体" w:eastAsia="宋体" w:cs="宋体"/>
                <w:color w:val="000000" w:themeColor="text1"/>
                <w:szCs w:val="24"/>
                <w14:textFill>
                  <w14:solidFill>
                    <w14:schemeClr w14:val="tx1"/>
                  </w14:solidFill>
                </w14:textFill>
              </w:rPr>
              <w:t>秦EV慢充口线路连接</w:t>
            </w:r>
          </w:p>
          <w:p w14:paraId="1DD7C399">
            <w:pPr>
              <w:jc w:val="center"/>
              <w:rPr>
                <w:rFonts w:hint="default"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14:textFill>
                  <w14:solidFill>
                    <w14:schemeClr w14:val="tx1"/>
                  </w14:solidFill>
                </w14:textFill>
              </w:rPr>
              <w:drawing>
                <wp:inline distT="0" distB="0" distL="114300" distR="114300">
                  <wp:extent cx="2917825" cy="3140710"/>
                  <wp:effectExtent l="0" t="0" r="15875" b="2540"/>
                  <wp:docPr id="200"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5"/>
                          <pic:cNvPicPr>
                            <a:picLocks noChangeAspect="1"/>
                          </pic:cNvPicPr>
                        </pic:nvPicPr>
                        <pic:blipFill>
                          <a:blip r:embed="rId11"/>
                          <a:stretch>
                            <a:fillRect/>
                          </a:stretch>
                        </pic:blipFill>
                        <pic:spPr>
                          <a:xfrm>
                            <a:off x="0" y="0"/>
                            <a:ext cx="2917825" cy="3140710"/>
                          </a:xfrm>
                          <a:prstGeom prst="rect">
                            <a:avLst/>
                          </a:prstGeom>
                          <a:noFill/>
                          <a:ln>
                            <a:noFill/>
                          </a:ln>
                        </pic:spPr>
                      </pic:pic>
                    </a:graphicData>
                  </a:graphic>
                </wp:inline>
              </w:drawing>
            </w:r>
          </w:p>
          <w:p w14:paraId="755B4F0C">
            <w:pPr>
              <w:ind w:firstLine="420"/>
              <w:jc w:val="center"/>
              <w:rPr>
                <w:rFonts w:hint="eastAsia" w:ascii="宋体" w:hAnsi="宋体" w:eastAsia="宋体" w:cs="宋体"/>
                <w:color w:val="000000" w:themeColor="text1"/>
                <w:szCs w:val="24"/>
                <w:lang w:val="en-US"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图 充配电总成车载充电</w:t>
            </w:r>
            <w:r>
              <w:rPr>
                <w:rFonts w:hint="eastAsia" w:ascii="宋体" w:hAnsi="宋体" w:eastAsia="宋体" w:cs="宋体"/>
                <w:color w:val="000000" w:themeColor="text1"/>
                <w:szCs w:val="24"/>
                <w:lang w:val="en-US" w:eastAsia="zh-CN"/>
                <w14:textFill>
                  <w14:solidFill>
                    <w14:schemeClr w14:val="tx1"/>
                  </w14:solidFill>
                </w14:textFill>
              </w:rPr>
              <w:t>机</w:t>
            </w:r>
          </w:p>
          <w:p w14:paraId="3FFF33F7">
            <w:pPr>
              <w:jc w:val="center"/>
              <w:rPr>
                <w:rFonts w:hint="default"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14:textFill>
                  <w14:solidFill>
                    <w14:schemeClr w14:val="tx1"/>
                  </w14:solidFill>
                </w14:textFill>
              </w:rPr>
              <w:drawing>
                <wp:inline distT="0" distB="0" distL="114300" distR="114300">
                  <wp:extent cx="4890135" cy="1578610"/>
                  <wp:effectExtent l="0" t="0" r="5715" b="2540"/>
                  <wp:docPr id="201"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96"/>
                          <pic:cNvPicPr>
                            <a:picLocks noChangeAspect="1"/>
                          </pic:cNvPicPr>
                        </pic:nvPicPr>
                        <pic:blipFill>
                          <a:blip r:embed="rId12"/>
                          <a:stretch>
                            <a:fillRect/>
                          </a:stretch>
                        </pic:blipFill>
                        <pic:spPr>
                          <a:xfrm>
                            <a:off x="0" y="0"/>
                            <a:ext cx="4890135" cy="1578610"/>
                          </a:xfrm>
                          <a:prstGeom prst="rect">
                            <a:avLst/>
                          </a:prstGeom>
                          <a:noFill/>
                          <a:ln>
                            <a:noFill/>
                          </a:ln>
                        </pic:spPr>
                      </pic:pic>
                    </a:graphicData>
                  </a:graphic>
                </wp:inline>
              </w:drawing>
            </w:r>
          </w:p>
          <w:p w14:paraId="6B6E4A80">
            <w:pPr>
              <w:spacing w:line="360" w:lineRule="auto"/>
              <w:ind w:firstLine="42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图 充配电总成交流连接端子与低压插头</w:t>
            </w:r>
          </w:p>
          <w:p w14:paraId="672B4FEC">
            <w:pPr>
              <w:spacing w:line="360" w:lineRule="auto"/>
              <w:ind w:firstLine="42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秦EV慢充系统车载充电</w:t>
            </w:r>
            <w:r>
              <w:rPr>
                <w:rFonts w:hint="eastAsia" w:ascii="宋体" w:hAnsi="宋体" w:eastAsia="宋体" w:cs="宋体"/>
                <w:color w:val="000000" w:themeColor="text1"/>
                <w:szCs w:val="24"/>
                <w:lang w:val="en-US" w:eastAsia="zh-CN"/>
                <w14:textFill>
                  <w14:solidFill>
                    <w14:schemeClr w14:val="tx1"/>
                  </w14:solidFill>
                </w14:textFill>
              </w:rPr>
              <w:t>机</w:t>
            </w:r>
            <w:r>
              <w:rPr>
                <w:rFonts w:hint="eastAsia" w:ascii="宋体" w:hAnsi="宋体" w:eastAsia="宋体" w:cs="宋体"/>
                <w:color w:val="000000" w:themeColor="text1"/>
                <w:szCs w:val="24"/>
                <w14:textFill>
                  <w14:solidFill>
                    <w14:schemeClr w14:val="tx1"/>
                  </w14:solidFill>
                </w14:textFill>
              </w:rPr>
              <w:t>低压插头KB53（B）、充配电总成低压插头BK46、电池管理器插头BK45（B）。</w:t>
            </w:r>
          </w:p>
          <w:p w14:paraId="1ABBD7B0">
            <w:pPr>
              <w:jc w:val="center"/>
              <w:rPr>
                <w:rFonts w:hint="default"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14:textFill>
                  <w14:solidFill>
                    <w14:schemeClr w14:val="tx1"/>
                  </w14:solidFill>
                </w14:textFill>
              </w:rPr>
              <w:drawing>
                <wp:inline distT="0" distB="0" distL="114300" distR="114300">
                  <wp:extent cx="4844415" cy="2391410"/>
                  <wp:effectExtent l="0" t="0" r="13335" b="8890"/>
                  <wp:docPr id="202"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97"/>
                          <pic:cNvPicPr>
                            <a:picLocks noChangeAspect="1"/>
                          </pic:cNvPicPr>
                        </pic:nvPicPr>
                        <pic:blipFill>
                          <a:blip r:embed="rId13"/>
                          <a:stretch>
                            <a:fillRect/>
                          </a:stretch>
                        </pic:blipFill>
                        <pic:spPr>
                          <a:xfrm>
                            <a:off x="0" y="0"/>
                            <a:ext cx="4844415" cy="2391410"/>
                          </a:xfrm>
                          <a:prstGeom prst="rect">
                            <a:avLst/>
                          </a:prstGeom>
                          <a:noFill/>
                          <a:ln>
                            <a:noFill/>
                          </a:ln>
                        </pic:spPr>
                      </pic:pic>
                    </a:graphicData>
                  </a:graphic>
                </wp:inline>
              </w:drawing>
            </w:r>
          </w:p>
          <w:p w14:paraId="1C2C6209">
            <w:pPr>
              <w:ind w:firstLine="420"/>
              <w:jc w:val="center"/>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图 秦EV慢充系统电路</w:t>
            </w:r>
          </w:p>
          <w:p w14:paraId="7403B4DA">
            <w:pPr>
              <w:ind w:firstLine="420"/>
              <w:rPr>
                <w:rFonts w:hint="eastAsia" w:ascii="宋体" w:hAnsi="宋体" w:eastAsia="宋体" w:cs="宋体"/>
                <w:color w:val="000000" w:themeColor="text1"/>
                <w:szCs w:val="24"/>
                <w14:textFill>
                  <w14:solidFill>
                    <w14:schemeClr w14:val="tx1"/>
                  </w14:solidFill>
                </w14:textFill>
              </w:rPr>
            </w:pPr>
          </w:p>
          <w:p w14:paraId="5D01C2C8">
            <w:pPr>
              <w:jc w:val="center"/>
              <w:rPr>
                <w:rFonts w:hint="default"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lang w:val="en-US"/>
                <w14:textFill>
                  <w14:solidFill>
                    <w14:schemeClr w14:val="tx1"/>
                  </w14:solidFill>
                </w14:textFill>
              </w:rPr>
              <w:drawing>
                <wp:inline distT="0" distB="0" distL="114300" distR="114300">
                  <wp:extent cx="4809490" cy="1215390"/>
                  <wp:effectExtent l="0" t="0" r="10160" b="3810"/>
                  <wp:docPr id="203"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98"/>
                          <pic:cNvPicPr>
                            <a:picLocks noChangeAspect="1"/>
                          </pic:cNvPicPr>
                        </pic:nvPicPr>
                        <pic:blipFill>
                          <a:blip r:embed="rId14"/>
                          <a:stretch>
                            <a:fillRect/>
                          </a:stretch>
                        </pic:blipFill>
                        <pic:spPr>
                          <a:xfrm>
                            <a:off x="0" y="0"/>
                            <a:ext cx="4809490" cy="1215390"/>
                          </a:xfrm>
                          <a:prstGeom prst="rect">
                            <a:avLst/>
                          </a:prstGeom>
                          <a:noFill/>
                          <a:ln>
                            <a:noFill/>
                          </a:ln>
                        </pic:spPr>
                      </pic:pic>
                    </a:graphicData>
                  </a:graphic>
                </wp:inline>
              </w:drawing>
            </w:r>
          </w:p>
          <w:p w14:paraId="7885CF34">
            <w:pPr>
              <w:ind w:firstLine="420"/>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图 秦EV慢充系统端子</w:t>
            </w:r>
          </w:p>
        </w:tc>
      </w:tr>
      <w:tr w14:paraId="0550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270622D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13CAA40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0C7B501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59D31AE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00E491A2">
      <w:pPr>
        <w:rPr>
          <w:rFonts w:hint="eastAsia" w:ascii="宋体" w:hAnsi="宋体" w:eastAsia="宋体" w:cs="宋体"/>
          <w:color w:val="000000" w:themeColor="text1"/>
          <w:highlight w:val="yellow"/>
          <w:lang w:val="en-US" w:eastAsia="zh-CN"/>
          <w14:textFill>
            <w14:solidFill>
              <w14:schemeClr w14:val="tx1"/>
            </w14:solidFill>
          </w14:textFill>
        </w:rPr>
      </w:pPr>
    </w:p>
    <w:p w14:paraId="2648DAEB">
      <w:pPr>
        <w:rPr>
          <w:rFonts w:hint="eastAsia" w:ascii="宋体" w:hAnsi="宋体" w:eastAsia="宋体" w:cs="宋体"/>
          <w:color w:val="000000" w:themeColor="text1"/>
          <w:highlight w:val="yellow"/>
          <w:lang w:val="en-US" w:eastAsia="zh-CN"/>
          <w14:textFill>
            <w14:solidFill>
              <w14:schemeClr w14:val="tx1"/>
            </w14:solidFill>
          </w14:textFill>
        </w:rPr>
      </w:pPr>
    </w:p>
    <w:p w14:paraId="62E989E3">
      <w:pPr>
        <w:rPr>
          <w:rFonts w:hint="eastAsia" w:ascii="宋体" w:hAnsi="宋体" w:eastAsia="宋体" w:cs="宋体"/>
          <w:b/>
          <w:bCs/>
          <w:sz w:val="24"/>
          <w:szCs w:val="24"/>
          <w:lang w:val="en-US" w:eastAsia="zh-CN"/>
        </w:rPr>
      </w:pPr>
    </w:p>
    <w:p w14:paraId="4F50A81E">
      <w:pPr>
        <w:rPr>
          <w:rFonts w:hint="eastAsia" w:ascii="宋体" w:hAnsi="宋体" w:eastAsia="宋体" w:cs="宋体"/>
          <w:b/>
          <w:bCs/>
          <w:sz w:val="24"/>
          <w:szCs w:val="24"/>
          <w:lang w:val="en-US" w:eastAsia="zh-CN"/>
        </w:rPr>
      </w:pPr>
    </w:p>
    <w:p w14:paraId="16FD06B9">
      <w:pPr>
        <w:rPr>
          <w:rFonts w:hint="eastAsia" w:ascii="宋体" w:hAnsi="宋体" w:eastAsia="宋体" w:cs="宋体"/>
          <w:b/>
          <w:bCs/>
          <w:sz w:val="24"/>
          <w:szCs w:val="24"/>
          <w:lang w:val="en-US" w:eastAsia="zh-CN"/>
        </w:rPr>
      </w:pPr>
    </w:p>
    <w:p w14:paraId="23CB1822">
      <w:pPr>
        <w:rPr>
          <w:rFonts w:hint="eastAsia" w:ascii="宋体" w:hAnsi="宋体" w:eastAsia="宋体" w:cs="宋体"/>
          <w:b/>
          <w:bCs/>
          <w:sz w:val="24"/>
          <w:szCs w:val="24"/>
          <w:lang w:val="en-US" w:eastAsia="zh-CN"/>
        </w:rPr>
      </w:pPr>
    </w:p>
    <w:p w14:paraId="7F9CE336">
      <w:pPr>
        <w:rPr>
          <w:rFonts w:hint="eastAsia" w:ascii="宋体" w:hAnsi="宋体" w:eastAsia="宋体" w:cs="宋体"/>
          <w:b/>
          <w:bCs/>
          <w:sz w:val="24"/>
          <w:szCs w:val="24"/>
          <w:lang w:val="en-US" w:eastAsia="zh-CN"/>
        </w:rPr>
      </w:pPr>
    </w:p>
    <w:p w14:paraId="3CCB67EE">
      <w:pPr>
        <w:pStyle w:val="3"/>
        <w:bidi w:val="0"/>
        <w:rPr>
          <w:rFonts w:hint="default" w:eastAsia="微软雅黑"/>
          <w:lang w:val="en-US" w:eastAsia="zh-CN"/>
        </w:rPr>
      </w:pPr>
      <w:r>
        <w:rPr>
          <w:rFonts w:hint="eastAsia"/>
        </w:rPr>
        <w:t>任务</w:t>
      </w:r>
      <w:r>
        <w:rPr>
          <w:rFonts w:hint="eastAsia"/>
          <w:lang w:val="en-US" w:eastAsia="zh-CN"/>
        </w:rPr>
        <w:t>二</w:t>
      </w:r>
      <w:r>
        <w:rPr>
          <w:rFonts w:hint="eastAsia"/>
        </w:rPr>
        <w:t xml:space="preserve">  </w:t>
      </w:r>
      <w:r>
        <w:rPr>
          <w:rFonts w:hint="eastAsia"/>
          <w:spacing w:val="2"/>
          <w:lang w:val="en-US" w:eastAsia="zh-CN"/>
        </w:rPr>
        <w:t>直流快充系统的检修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098A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59C1297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67E2114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2D8C46F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73C194B4">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6AC9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2DA6D72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7AC01AE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二 直流快充系统的检修</w:t>
            </w:r>
          </w:p>
        </w:tc>
        <w:tc>
          <w:tcPr>
            <w:tcW w:w="735" w:type="pct"/>
            <w:shd w:val="clear" w:color="auto" w:fill="auto"/>
            <w:vAlign w:val="center"/>
          </w:tcPr>
          <w:p w14:paraId="42E62ED4">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4A36539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0FE9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0181821C">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3203FAE0">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5F5C4F4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30AE65B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0E75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F9B14C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3735691B">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1FC7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7E0602F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2BD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4F35732F">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2379E5E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4139D19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00D5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5CE2B4F9">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直流快充系统的结构组成</w:t>
            </w:r>
          </w:p>
          <w:p w14:paraId="76888589">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直流快充充电口端子的定义</w:t>
            </w:r>
          </w:p>
          <w:p w14:paraId="676F4128">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w:t>
            </w:r>
            <w:r>
              <w:rPr>
                <w:rFonts w:hint="eastAsia" w:ascii="宋体" w:hAnsi="宋体" w:eastAsia="宋体" w:cs="宋体"/>
                <w:sz w:val="21"/>
                <w:szCs w:val="21"/>
              </w:rPr>
              <w:t>直流快充充电过程</w:t>
            </w:r>
          </w:p>
        </w:tc>
        <w:tc>
          <w:tcPr>
            <w:tcW w:w="1776" w:type="pct"/>
            <w:gridSpan w:val="3"/>
            <w:shd w:val="clear" w:color="auto" w:fill="auto"/>
            <w:vAlign w:val="center"/>
          </w:tcPr>
          <w:p w14:paraId="2ED97A35">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直流快充充电线与充电枪的检查</w:t>
            </w:r>
          </w:p>
          <w:p w14:paraId="572C8699">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直流快充充电口的检测</w:t>
            </w:r>
          </w:p>
          <w:p w14:paraId="1DE807E6">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3.</w:t>
            </w:r>
            <w:r>
              <w:rPr>
                <w:rFonts w:hint="eastAsia" w:ascii="宋体" w:hAnsi="宋体" w:eastAsia="宋体" w:cs="宋体"/>
                <w:color w:val="auto"/>
                <w:sz w:val="21"/>
                <w:szCs w:val="21"/>
              </w:rPr>
              <w:t>直流快充充电故障的检测</w:t>
            </w:r>
          </w:p>
        </w:tc>
        <w:tc>
          <w:tcPr>
            <w:tcW w:w="1680" w:type="pct"/>
            <w:shd w:val="clear" w:color="auto" w:fill="auto"/>
            <w:vAlign w:val="center"/>
          </w:tcPr>
          <w:p w14:paraId="6291709A">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7465C41C">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2995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E2DC4BA">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791D25E1">
            <w:p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直流快充系统的结构组成</w:t>
            </w:r>
          </w:p>
          <w:p w14:paraId="6BE5CB7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直流快充充电过程</w:t>
            </w:r>
          </w:p>
        </w:tc>
      </w:tr>
      <w:tr w14:paraId="01FD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DE40D74">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7FEB05FD">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7190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5EFD8A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14E758C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1E93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D41837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2964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18D28E7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091A577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70D8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1322DC4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48596EAA">
            <w:pPr>
              <w:pStyle w:val="4"/>
              <w:bidi w:val="0"/>
              <w:spacing w:line="360" w:lineRule="auto"/>
              <w:rPr>
                <w:rFonts w:hint="eastAsia" w:ascii="宋体" w:hAnsi="宋体" w:eastAsia="宋体" w:cs="宋体"/>
                <w:sz w:val="21"/>
                <w:szCs w:val="21"/>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sz w:val="21"/>
                <w:szCs w:val="21"/>
              </w:rPr>
              <w:t>直流慢充部件</w:t>
            </w:r>
          </w:p>
          <w:p w14:paraId="7363BE32">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直流充电桩</w:t>
            </w:r>
          </w:p>
          <w:p w14:paraId="07D29A71">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快充桩与</w:t>
            </w:r>
            <w:r>
              <w:rPr>
                <w:rFonts w:hint="eastAsia" w:ascii="宋体" w:hAnsi="宋体" w:eastAsia="宋体" w:cs="宋体"/>
                <w:color w:val="000000" w:themeColor="text1"/>
                <w:sz w:val="21"/>
                <w:szCs w:val="21"/>
                <w14:textFill>
                  <w14:solidFill>
                    <w14:schemeClr w14:val="tx1"/>
                  </w14:solidFill>
                </w14:textFill>
              </w:rPr>
              <w:t>慢充桩的不同在于快充桩代替了车载充电机的作用。由于快充充电功率大对应的元器件体积与价格都会增大，配备在车辆上会造成成本大幅上升并且整</w:t>
            </w:r>
            <w:r>
              <w:rPr>
                <w:rFonts w:hint="eastAsia" w:ascii="宋体" w:hAnsi="宋体" w:eastAsia="宋体" w:cs="宋体"/>
                <w:color w:val="auto"/>
                <w:sz w:val="21"/>
                <w:szCs w:val="21"/>
              </w:rPr>
              <w:t>车布置困难由于快充充电时间短、设备周转率较高，目前快充充电桩集成了充电机的作用，直接将</w:t>
            </w:r>
            <w:r>
              <w:rPr>
                <w:rFonts w:hint="eastAsia" w:ascii="宋体" w:hAnsi="宋体" w:eastAsia="宋体" w:cs="宋体"/>
                <w:color w:val="auto"/>
                <w:sz w:val="21"/>
                <w:szCs w:val="21"/>
                <w:lang w:val="en-US" w:eastAsia="zh-CN"/>
              </w:rPr>
              <w:t>高</w:t>
            </w:r>
            <w:r>
              <w:rPr>
                <w:rFonts w:hint="eastAsia" w:ascii="宋体" w:hAnsi="宋体" w:eastAsia="宋体" w:cs="宋体"/>
                <w:color w:val="auto"/>
                <w:sz w:val="21"/>
                <w:szCs w:val="21"/>
              </w:rPr>
              <w:t>压直流电通过快</w:t>
            </w:r>
            <w:r>
              <w:rPr>
                <w:rFonts w:hint="eastAsia" w:ascii="宋体" w:hAnsi="宋体" w:eastAsia="宋体" w:cs="宋体"/>
                <w:color w:val="000000" w:themeColor="text1"/>
                <w:sz w:val="21"/>
                <w:szCs w:val="21"/>
                <w14:textFill>
                  <w14:solidFill>
                    <w14:schemeClr w14:val="tx1"/>
                  </w14:solidFill>
                </w14:textFill>
              </w:rPr>
              <w:t>充接口连接到车辆。</w:t>
            </w:r>
          </w:p>
          <w:p w14:paraId="2669EA4A">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color w:val="000000" w:themeColor="text1"/>
                <w:lang w:val="en-US"/>
                <w14:textFill>
                  <w14:solidFill>
                    <w14:schemeClr w14:val="tx1"/>
                  </w14:solidFill>
                </w14:textFill>
              </w:rPr>
              <w:drawing>
                <wp:inline distT="0" distB="0" distL="114300" distR="114300">
                  <wp:extent cx="2838450" cy="3274695"/>
                  <wp:effectExtent l="0" t="0" r="0" b="1905"/>
                  <wp:docPr id="211"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06"/>
                          <pic:cNvPicPr>
                            <a:picLocks noChangeAspect="1"/>
                          </pic:cNvPicPr>
                        </pic:nvPicPr>
                        <pic:blipFill>
                          <a:blip r:embed="rId15"/>
                          <a:stretch>
                            <a:fillRect/>
                          </a:stretch>
                        </pic:blipFill>
                        <pic:spPr>
                          <a:xfrm>
                            <a:off x="0" y="0"/>
                            <a:ext cx="2838450" cy="3274695"/>
                          </a:xfrm>
                          <a:prstGeom prst="rect">
                            <a:avLst/>
                          </a:prstGeom>
                          <a:noFill/>
                          <a:ln>
                            <a:noFill/>
                          </a:ln>
                        </pic:spPr>
                      </pic:pic>
                    </a:graphicData>
                  </a:graphic>
                </wp:inline>
              </w:drawing>
            </w:r>
          </w:p>
          <w:p w14:paraId="227FAED5">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直流充电枪</w:t>
            </w:r>
          </w:p>
          <w:p w14:paraId="13C9DDB6">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rPr>
              <w:t>在充电枪上，设有解锁按键，按键联动锁钩，锁钩用于将充电枪和车身锁死，充电完成后，按下按键解锁，方可拔下充电枪。按键按下后，触发按键开关S。</w:t>
            </w:r>
            <w:r>
              <w:rPr>
                <w:rFonts w:hint="eastAsia" w:ascii="宋体" w:hAnsi="宋体" w:eastAsia="宋体" w:cs="宋体"/>
                <w:sz w:val="21"/>
                <w:szCs w:val="21"/>
                <w:lang w:val="en-US" w:eastAsia="zh-CN"/>
              </w:rPr>
              <w:t xml:space="preserve"> </w:t>
            </w:r>
          </w:p>
          <w:p w14:paraId="0C0E0B01">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rPr>
              <w:t>快充系统充电电流大，充电枪与快充口连接阻值必须要小，而且要求连接可靠，为防止出现拔枪断电拉弧等现象，在快充连接的枪内设置电子锁，在充电未结束时，电子锁将按键顶死，按键不能按下，从而将充电枪与车辆进行锁死，不能拔出。</w:t>
            </w:r>
          </w:p>
          <w:p w14:paraId="64B82F04">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2276475" cy="1668145"/>
                  <wp:effectExtent l="0" t="0" r="9525" b="8255"/>
                  <wp:docPr id="5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descr="IMG_256"/>
                          <pic:cNvPicPr>
                            <a:picLocks noChangeAspect="1"/>
                          </pic:cNvPicPr>
                        </pic:nvPicPr>
                        <pic:blipFill>
                          <a:blip r:embed="rId16"/>
                          <a:stretch>
                            <a:fillRect/>
                          </a:stretch>
                        </pic:blipFill>
                        <pic:spPr>
                          <a:xfrm>
                            <a:off x="0" y="0"/>
                            <a:ext cx="2276475" cy="1668145"/>
                          </a:xfrm>
                          <a:prstGeom prst="rect">
                            <a:avLst/>
                          </a:prstGeom>
                          <a:noFill/>
                          <a:ln w="9525">
                            <a:noFill/>
                          </a:ln>
                        </pic:spPr>
                      </pic:pic>
                    </a:graphicData>
                  </a:graphic>
                </wp:inline>
              </w:drawing>
            </w:r>
          </w:p>
          <w:p w14:paraId="599685F5">
            <w:pPr>
              <w:spacing w:line="360" w:lineRule="auto"/>
              <w:ind w:firstLine="42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快充口</w:t>
            </w:r>
          </w:p>
          <w:p w14:paraId="2B8BCBF0">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快充口包括充电插头和插座。插头在充电枪上，插座在车身上，插座连接车载充电器，一些车辆上的插座上装有温度传感器，用于检测充电时充电口的温度。</w:t>
            </w:r>
          </w:p>
          <w:p w14:paraId="61291FEE">
            <w:pPr>
              <w:spacing w:line="36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1473835" cy="1496695"/>
                  <wp:effectExtent l="0" t="0" r="12065" b="825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17"/>
                          <a:srcRect l="49422"/>
                          <a:stretch>
                            <a:fillRect/>
                          </a:stretch>
                        </pic:blipFill>
                        <pic:spPr>
                          <a:xfrm>
                            <a:off x="0" y="0"/>
                            <a:ext cx="1473835" cy="1496695"/>
                          </a:xfrm>
                          <a:prstGeom prst="rect">
                            <a:avLst/>
                          </a:prstGeom>
                          <a:noFill/>
                          <a:ln>
                            <a:noFill/>
                          </a:ln>
                        </pic:spPr>
                      </pic:pic>
                    </a:graphicData>
                  </a:graphic>
                </wp:inline>
              </w:drawing>
            </w:r>
          </w:p>
          <w:p w14:paraId="54E98D8F">
            <w:pPr>
              <w:spacing w:line="360" w:lineRule="auto"/>
              <w:jc w:val="center"/>
              <w:rPr>
                <w:rFonts w:hint="eastAsia" w:ascii="宋体" w:hAnsi="宋体" w:eastAsia="宋体" w:cs="宋体"/>
                <w:sz w:val="21"/>
                <w:szCs w:val="21"/>
                <w:lang w:eastAsia="zh-CN"/>
              </w:rPr>
            </w:pPr>
            <w:r>
              <w:rPr>
                <w:rFonts w:hint="eastAsia" w:ascii="宋体" w:hAnsi="宋体" w:eastAsia="宋体" w:cs="宋体"/>
                <w:sz w:val="21"/>
                <w:szCs w:val="21"/>
                <w:lang w:val="en-US"/>
              </w:rPr>
              <w:drawing>
                <wp:inline distT="0" distB="0" distL="114300" distR="114300">
                  <wp:extent cx="3806825" cy="1647190"/>
                  <wp:effectExtent l="0" t="0" r="3175" b="10160"/>
                  <wp:docPr id="214"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09"/>
                          <pic:cNvPicPr>
                            <a:picLocks noChangeAspect="1"/>
                          </pic:cNvPicPr>
                        </pic:nvPicPr>
                        <pic:blipFill>
                          <a:blip r:embed="rId18"/>
                          <a:stretch>
                            <a:fillRect/>
                          </a:stretch>
                        </pic:blipFill>
                        <pic:spPr>
                          <a:xfrm>
                            <a:off x="0" y="0"/>
                            <a:ext cx="3806825" cy="1647190"/>
                          </a:xfrm>
                          <a:prstGeom prst="rect">
                            <a:avLst/>
                          </a:prstGeom>
                          <a:noFill/>
                          <a:ln>
                            <a:noFill/>
                          </a:ln>
                        </pic:spPr>
                      </pic:pic>
                    </a:graphicData>
                  </a:graphic>
                </wp:inline>
              </w:drawing>
            </w:r>
          </w:p>
          <w:p w14:paraId="09B7AC13">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快充口端子含义如下：</w:t>
            </w:r>
          </w:p>
          <w:p w14:paraId="37ABFB45">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rPr>
              <w:t>DC+、DC-：直流电源正负极，用于向高压电池输送直流电。</w:t>
            </w:r>
          </w:p>
          <w:p w14:paraId="0470F3DA">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rPr>
              <w:t>PE：设备接地线，用于车辆外壳和充电桩接地连接。</w:t>
            </w:r>
          </w:p>
          <w:p w14:paraId="32765C88">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S+、S-：CAN-H、CAN-L，用于车辆和充电桩通讯。</w:t>
            </w:r>
          </w:p>
          <w:p w14:paraId="2CFABBDA">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CC1：充电确认线，用于充电桩一侧确认。</w:t>
            </w:r>
          </w:p>
          <w:p w14:paraId="7FE542FA">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CC2：充电确认线，用于车辆一侧确认。</w:t>
            </w:r>
          </w:p>
          <w:p w14:paraId="4F2B3934">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A+、A-：低压辅助电源线，在直流充电时，车辆点火开关没有打开，此时充电桩给车辆</w:t>
            </w:r>
          </w:p>
          <w:p w14:paraId="1D105734">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rPr>
              <w:t>提供14V电源，使与充电相关的电气元件工作。目前控制方式是A+、A-向BMS或VCU输送触发信号，BMS通过总线唤醒相关模块工作。</w:t>
            </w:r>
          </w:p>
          <w:p w14:paraId="022C3519">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直流快充电路</w:t>
            </w:r>
          </w:p>
          <w:p w14:paraId="517CB300">
            <w:pPr>
              <w:spacing w:line="360" w:lineRule="auto"/>
              <w:jc w:val="center"/>
              <w:rPr>
                <w:rFonts w:hint="eastAsia" w:ascii="宋体" w:hAnsi="宋体" w:eastAsia="宋体" w:cs="宋体"/>
                <w:sz w:val="21"/>
                <w:szCs w:val="21"/>
                <w:lang w:val="en-US"/>
              </w:rPr>
            </w:pPr>
            <w:r>
              <w:rPr>
                <w:rFonts w:hint="eastAsia" w:ascii="宋体" w:hAnsi="宋体" w:eastAsia="宋体" w:cs="宋体"/>
                <w:sz w:val="21"/>
                <w:szCs w:val="21"/>
                <w:lang w:val="en-US"/>
              </w:rPr>
              <w:drawing>
                <wp:inline distT="0" distB="0" distL="114300" distR="114300">
                  <wp:extent cx="3281045" cy="1638935"/>
                  <wp:effectExtent l="0" t="0" r="14605" b="18415"/>
                  <wp:docPr id="215"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0"/>
                          <pic:cNvPicPr>
                            <a:picLocks noChangeAspect="1"/>
                          </pic:cNvPicPr>
                        </pic:nvPicPr>
                        <pic:blipFill>
                          <a:blip r:embed="rId19"/>
                          <a:stretch>
                            <a:fillRect/>
                          </a:stretch>
                        </pic:blipFill>
                        <pic:spPr>
                          <a:xfrm>
                            <a:off x="0" y="0"/>
                            <a:ext cx="3281045" cy="1638935"/>
                          </a:xfrm>
                          <a:prstGeom prst="rect">
                            <a:avLst/>
                          </a:prstGeom>
                          <a:noFill/>
                          <a:ln>
                            <a:noFill/>
                          </a:ln>
                        </pic:spPr>
                      </pic:pic>
                    </a:graphicData>
                  </a:graphic>
                </wp:inline>
              </w:drawing>
            </w:r>
          </w:p>
          <w:p w14:paraId="573038A6">
            <w:pPr>
              <w:spacing w:line="360" w:lineRule="auto"/>
              <w:ind w:firstLine="420"/>
              <w:rPr>
                <w:rFonts w:hint="default" w:ascii="宋体" w:hAnsi="宋体" w:eastAsia="宋体" w:cs="宋体"/>
                <w:sz w:val="21"/>
                <w:szCs w:val="21"/>
                <w:lang w:val="en-US" w:eastAsia="zh-CN"/>
              </w:rPr>
            </w:pPr>
            <w:r>
              <w:rPr>
                <w:rFonts w:hint="eastAsia" w:ascii="宋体" w:hAnsi="宋体" w:eastAsia="宋体" w:cs="宋体"/>
                <w:sz w:val="21"/>
                <w:szCs w:val="21"/>
              </w:rPr>
              <w:t>在快充桩内集成有辅助电源和非车载充电机控制器。电阻R2、R3和开关S安装在快充枪内，开关S为常闭开关。电阻R4安装在车辆快充口内。车辆控制器大部分车型为VCU，有些车型将其集成在BMS中，可以控制开关S5、S6的通断。开关S5、S6一般安装在高压控制盒内。电阻R1、R2、R3、R4、R5的电阻值为1000Ω。</w:t>
            </w:r>
          </w:p>
          <w:p w14:paraId="794FED00">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快充CAN网络通信</w:t>
            </w:r>
          </w:p>
          <w:p w14:paraId="591D608D">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快充控制过程中，充电桩内的非车载充电机控制器与车辆控制器之间的数据交换是通过CAN总线系统进行通信的。</w:t>
            </w:r>
          </w:p>
          <w:p w14:paraId="23583D97">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电动汽车快充系统的CAN总线系统称为快充CAN。快充CAN电路由数据采集终端、蓄电池管理系统、直流</w:t>
            </w:r>
            <w:r>
              <w:rPr>
                <w:rFonts w:hint="eastAsia" w:ascii="宋体" w:hAnsi="宋体" w:eastAsia="宋体" w:cs="宋体"/>
                <w:sz w:val="21"/>
                <w:szCs w:val="21"/>
                <w:lang w:val="en-US" w:eastAsia="zh-CN"/>
              </w:rPr>
              <w:t>充电</w:t>
            </w:r>
            <w:r>
              <w:rPr>
                <w:rFonts w:hint="eastAsia" w:ascii="宋体" w:hAnsi="宋体" w:eastAsia="宋体" w:cs="宋体"/>
                <w:sz w:val="21"/>
                <w:szCs w:val="21"/>
              </w:rPr>
              <w:t>桩和诊断接口组成。在快充时完成三个部件的数据传输，RMS数据采集终端只提供检测数据。</w:t>
            </w:r>
          </w:p>
          <w:p w14:paraId="3EFA187F">
            <w:pPr>
              <w:spacing w:line="360" w:lineRule="auto"/>
              <w:jc w:val="center"/>
              <w:rPr>
                <w:rFonts w:hint="default" w:ascii="宋体" w:hAnsi="宋体" w:eastAsia="宋体" w:cs="宋体"/>
                <w:sz w:val="21"/>
                <w:szCs w:val="21"/>
              </w:rPr>
            </w:pPr>
            <w:r>
              <w:rPr>
                <w:rFonts w:hint="eastAsia" w:ascii="宋体" w:hAnsi="宋体" w:eastAsia="宋体" w:cs="宋体"/>
                <w:sz w:val="21"/>
                <w:szCs w:val="21"/>
                <w:lang w:val="en-US"/>
              </w:rPr>
              <w:drawing>
                <wp:inline distT="0" distB="0" distL="114300" distR="114300">
                  <wp:extent cx="4097655" cy="2252980"/>
                  <wp:effectExtent l="0" t="0" r="17145" b="13970"/>
                  <wp:docPr id="216"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1"/>
                          <pic:cNvPicPr>
                            <a:picLocks noChangeAspect="1"/>
                          </pic:cNvPicPr>
                        </pic:nvPicPr>
                        <pic:blipFill>
                          <a:blip r:embed="rId20"/>
                          <a:stretch>
                            <a:fillRect/>
                          </a:stretch>
                        </pic:blipFill>
                        <pic:spPr>
                          <a:xfrm>
                            <a:off x="0" y="0"/>
                            <a:ext cx="4097655" cy="2252980"/>
                          </a:xfrm>
                          <a:prstGeom prst="rect">
                            <a:avLst/>
                          </a:prstGeom>
                          <a:noFill/>
                          <a:ln>
                            <a:noFill/>
                          </a:ln>
                        </pic:spPr>
                      </pic:pic>
                    </a:graphicData>
                  </a:graphic>
                </wp:inline>
              </w:drawing>
            </w:r>
          </w:p>
          <w:p w14:paraId="0D1EBD4D">
            <w:pPr>
              <w:spacing w:line="360" w:lineRule="auto"/>
              <w:ind w:firstLine="420"/>
              <w:rPr>
                <w:rFonts w:hint="default" w:ascii="宋体" w:hAnsi="宋体" w:eastAsia="宋体" w:cs="宋体"/>
                <w:sz w:val="21"/>
                <w:szCs w:val="21"/>
                <w:lang w:val="en-US" w:eastAsia="zh-CN"/>
              </w:rPr>
            </w:pPr>
            <w:r>
              <w:rPr>
                <w:rFonts w:hint="eastAsia" w:ascii="宋体" w:hAnsi="宋体" w:eastAsia="宋体" w:cs="宋体"/>
                <w:sz w:val="21"/>
                <w:szCs w:val="21"/>
              </w:rPr>
              <w:t>在快充的整个过程中，充电桩与车辆持续进行信息交换。一旦连接确认完成，充电枪与车辆通过快充CAN进行握手通信。快充桩主要负责采集BMS、车辆识别、动力蓄电池充电参数以及充电需求等信息，而车辆端则主要负责采集充电机辨别、充电机最大输出能力等信息。当双方满足协议要求后，充电桩开始输送电量，而车上动力蓄电池则开始接受充电。在进入充电状态时，车辆端仍需向快充桩传输允许充电电流值、蓄电池温度、SOC值、绝缘状况、连接状况以及充电终止等信息，同时快充桩也会向车辆端传输输出的最大电流、电压、充电终止等信息。若上述任何重要信息出现异常，车辆和快充桩均可立即终止充电并向对方发送警告信息，以保护动力蓄电池和整车免受损坏，确保充电过程既快速又安全。</w:t>
            </w:r>
          </w:p>
          <w:p w14:paraId="28315A05">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直流快充系统的实际应用</w:t>
            </w:r>
          </w:p>
          <w:p w14:paraId="584F92D0">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在电动汽车的实际应用中，直流充电接触器的设计也有不同。目前，大多数电动汽车在充电口处安装有温度传感器，用于检测充电口处的高压接触温度，当温度过高时，切断充电过程。</w:t>
            </w:r>
          </w:p>
          <w:p w14:paraId="4CDC6ECA">
            <w:pPr>
              <w:spacing w:line="360" w:lineRule="auto"/>
              <w:ind w:firstLine="420"/>
              <w:rPr>
                <w:rFonts w:hint="eastAsia" w:ascii="宋体" w:hAnsi="宋体" w:eastAsia="宋体" w:cs="宋体"/>
                <w:sz w:val="21"/>
                <w:szCs w:val="21"/>
              </w:rPr>
            </w:pPr>
            <w:r>
              <w:rPr>
                <w:rFonts w:hint="eastAsia" w:ascii="宋体" w:hAnsi="宋体" w:eastAsia="宋体" w:cs="宋体"/>
                <w:sz w:val="21"/>
                <w:szCs w:val="21"/>
              </w:rPr>
              <w:t>秦EV直流充电系统的高压直流电从直流充电口直接输送到充配电总成，在充配电总成中装有直流正极充电接触器和直流负极充电接触器，并设有充电接触器烧结检测装置，用于检测直流正极充电接触器和直流负极充电接触器是否烧连，秦EV充配电总成直流接触器。</w:t>
            </w:r>
          </w:p>
          <w:p w14:paraId="4D969D8E">
            <w:pPr>
              <w:spacing w:line="360" w:lineRule="auto"/>
              <w:jc w:val="center"/>
              <w:rPr>
                <w:rFonts w:hint="default" w:ascii="宋体" w:hAnsi="宋体" w:eastAsia="宋体" w:cs="宋体"/>
                <w:sz w:val="21"/>
                <w:szCs w:val="21"/>
              </w:rPr>
            </w:pPr>
            <w:r>
              <w:rPr>
                <w:rFonts w:hint="eastAsia" w:ascii="宋体" w:hAnsi="宋体" w:eastAsia="宋体" w:cs="宋体"/>
                <w:sz w:val="21"/>
                <w:szCs w:val="21"/>
                <w:lang w:val="en-US"/>
              </w:rPr>
              <w:drawing>
                <wp:inline distT="0" distB="0" distL="114300" distR="114300">
                  <wp:extent cx="4624070" cy="2682240"/>
                  <wp:effectExtent l="0" t="0" r="5080" b="3810"/>
                  <wp:docPr id="217"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2"/>
                          <pic:cNvPicPr>
                            <a:picLocks noChangeAspect="1"/>
                          </pic:cNvPicPr>
                        </pic:nvPicPr>
                        <pic:blipFill>
                          <a:blip r:embed="rId21"/>
                          <a:stretch>
                            <a:fillRect/>
                          </a:stretch>
                        </pic:blipFill>
                        <pic:spPr>
                          <a:xfrm>
                            <a:off x="0" y="0"/>
                            <a:ext cx="4624070" cy="2682240"/>
                          </a:xfrm>
                          <a:prstGeom prst="rect">
                            <a:avLst/>
                          </a:prstGeom>
                          <a:noFill/>
                          <a:ln>
                            <a:noFill/>
                          </a:ln>
                        </pic:spPr>
                      </pic:pic>
                    </a:graphicData>
                  </a:graphic>
                </wp:inline>
              </w:drawing>
            </w:r>
          </w:p>
          <w:p w14:paraId="0DF5F58D">
            <w:pPr>
              <w:spacing w:line="360" w:lineRule="auto"/>
              <w:rPr>
                <w:rFonts w:hint="eastAsia" w:ascii="宋体" w:hAnsi="宋体" w:eastAsia="宋体" w:cs="宋体"/>
                <w:sz w:val="21"/>
                <w:szCs w:val="21"/>
              </w:rPr>
            </w:pPr>
          </w:p>
          <w:p w14:paraId="13390FAD">
            <w:pPr>
              <w:spacing w:line="360" w:lineRule="auto"/>
              <w:rPr>
                <w:rFonts w:hint="eastAsia" w:ascii="宋体" w:hAnsi="宋体" w:eastAsia="宋体" w:cs="宋体"/>
                <w:sz w:val="21"/>
                <w:szCs w:val="21"/>
              </w:rPr>
            </w:pPr>
            <w:r>
              <w:rPr>
                <w:rFonts w:hint="eastAsia" w:ascii="宋体" w:hAnsi="宋体" w:eastAsia="宋体" w:cs="宋体"/>
                <w:sz w:val="21"/>
                <w:szCs w:val="21"/>
              </w:rPr>
              <w:t>秦EV直流充电系统直流充电口上有两个温度传感器，分别检测DC+和DC-的温度。</w:t>
            </w:r>
          </w:p>
          <w:p w14:paraId="7A3F0B3F">
            <w:pPr>
              <w:spacing w:line="360" w:lineRule="auto"/>
              <w:rPr>
                <w:rFonts w:hint="eastAsia" w:ascii="宋体" w:hAnsi="宋体" w:eastAsia="宋体" w:cs="宋体"/>
                <w:sz w:val="21"/>
                <w:szCs w:val="21"/>
              </w:rPr>
            </w:pPr>
            <w:r>
              <w:rPr>
                <w:rFonts w:hint="eastAsia" w:ascii="宋体" w:hAnsi="宋体" w:eastAsia="宋体" w:cs="宋体"/>
                <w:sz w:val="21"/>
                <w:szCs w:val="21"/>
              </w:rPr>
              <w:t>秦EV直流充电系统的充电过程有BMC控制</w:t>
            </w:r>
            <w:r>
              <w:rPr>
                <w:rFonts w:hint="eastAsia" w:ascii="宋体" w:hAnsi="宋体" w:eastAsia="宋体" w:cs="宋体"/>
                <w:sz w:val="21"/>
                <w:szCs w:val="21"/>
                <w:lang w:eastAsia="zh-CN"/>
              </w:rPr>
              <w:t>。</w:t>
            </w:r>
          </w:p>
          <w:p w14:paraId="689FAA22">
            <w:pPr>
              <w:spacing w:line="360" w:lineRule="auto"/>
              <w:jc w:val="center"/>
              <w:rPr>
                <w:rFonts w:hint="default" w:ascii="宋体" w:hAnsi="宋体" w:eastAsia="宋体" w:cs="宋体"/>
                <w:sz w:val="21"/>
                <w:szCs w:val="21"/>
              </w:rPr>
            </w:pPr>
            <w:r>
              <w:rPr>
                <w:rFonts w:hint="eastAsia" w:ascii="宋体" w:hAnsi="宋体" w:eastAsia="宋体" w:cs="宋体"/>
                <w:sz w:val="21"/>
                <w:szCs w:val="21"/>
                <w:lang w:val="en-US"/>
              </w:rPr>
              <w:drawing>
                <wp:inline distT="0" distB="0" distL="114300" distR="114300">
                  <wp:extent cx="4466590" cy="1927225"/>
                  <wp:effectExtent l="0" t="0" r="10160" b="15875"/>
                  <wp:docPr id="218"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3"/>
                          <pic:cNvPicPr>
                            <a:picLocks noChangeAspect="1"/>
                          </pic:cNvPicPr>
                        </pic:nvPicPr>
                        <pic:blipFill>
                          <a:blip r:embed="rId22"/>
                          <a:stretch>
                            <a:fillRect/>
                          </a:stretch>
                        </pic:blipFill>
                        <pic:spPr>
                          <a:xfrm>
                            <a:off x="0" y="0"/>
                            <a:ext cx="4466590" cy="1927225"/>
                          </a:xfrm>
                          <a:prstGeom prst="rect">
                            <a:avLst/>
                          </a:prstGeom>
                          <a:noFill/>
                          <a:ln>
                            <a:noFill/>
                          </a:ln>
                        </pic:spPr>
                      </pic:pic>
                    </a:graphicData>
                  </a:graphic>
                </wp:inline>
              </w:drawing>
            </w:r>
          </w:p>
          <w:p w14:paraId="4C2DB2AD">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直流快充系统检测</w:t>
            </w:r>
          </w:p>
          <w:p w14:paraId="35C451EB">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1）检查充电线外观有无裂纹、破损等情况。</w:t>
            </w:r>
          </w:p>
          <w:p w14:paraId="716F06C0">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2）检查充电插头有无裂纹、破损等情况。</w:t>
            </w:r>
          </w:p>
          <w:p w14:paraId="016836E7">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3）使用万用表测量快充枪CC2与PE之间的电阻值，应为1000Ω左右，否则，CC2与PE之间的电阻或线路损坏。</w:t>
            </w:r>
          </w:p>
          <w:p w14:paraId="38C74776">
            <w:pPr>
              <w:spacing w:line="360" w:lineRule="auto"/>
              <w:jc w:val="center"/>
              <w:rPr>
                <w:rFonts w:hint="default" w:ascii="宋体" w:hAnsi="宋体" w:eastAsia="宋体" w:cs="宋体"/>
                <w:sz w:val="21"/>
                <w:szCs w:val="21"/>
              </w:rPr>
            </w:pPr>
            <w:r>
              <w:rPr>
                <w:rFonts w:hint="eastAsia" w:ascii="宋体" w:hAnsi="宋体" w:eastAsia="宋体" w:cs="宋体"/>
                <w:sz w:val="21"/>
                <w:szCs w:val="21"/>
                <w:lang w:val="en-US"/>
              </w:rPr>
              <w:drawing>
                <wp:inline distT="0" distB="0" distL="114300" distR="114300">
                  <wp:extent cx="2546985" cy="1985645"/>
                  <wp:effectExtent l="0" t="0" r="5715" b="14605"/>
                  <wp:docPr id="221"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16"/>
                          <pic:cNvPicPr>
                            <a:picLocks noChangeAspect="1"/>
                          </pic:cNvPicPr>
                        </pic:nvPicPr>
                        <pic:blipFill>
                          <a:blip r:embed="rId23"/>
                          <a:srcRect r="11278" b="5932"/>
                          <a:stretch>
                            <a:fillRect/>
                          </a:stretch>
                        </pic:blipFill>
                        <pic:spPr>
                          <a:xfrm>
                            <a:off x="0" y="0"/>
                            <a:ext cx="2546985" cy="1985645"/>
                          </a:xfrm>
                          <a:prstGeom prst="rect">
                            <a:avLst/>
                          </a:prstGeom>
                          <a:noFill/>
                          <a:ln>
                            <a:noFill/>
                          </a:ln>
                        </pic:spPr>
                      </pic:pic>
                    </a:graphicData>
                  </a:graphic>
                </wp:inline>
              </w:drawing>
            </w:r>
          </w:p>
          <w:p w14:paraId="59416A0C">
            <w:pPr>
              <w:spacing w:line="360" w:lineRule="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rPr>
              <w:t>4）使用万用表测量快充枪CC1与PE之间的电阻值，应为1000Ω左右。否则，CC1与PE之间的电阻或线路损坏；然后按下快充枪开关，万用表应显示为无穷大。闭合开关后，恢复正常电阻值，否则快充枪开关损坏。</w:t>
            </w:r>
          </w:p>
          <w:p w14:paraId="1A28AAEA">
            <w:pPr>
              <w:numPr>
                <w:ilvl w:val="0"/>
                <w:numId w:val="0"/>
              </w:num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color w:val="000000" w:themeColor="text1"/>
                <w:lang w:val="en-US"/>
                <w14:textFill>
                  <w14:solidFill>
                    <w14:schemeClr w14:val="tx1"/>
                  </w14:solidFill>
                </w14:textFill>
              </w:rPr>
              <w:drawing>
                <wp:inline distT="0" distB="0" distL="114300" distR="114300">
                  <wp:extent cx="2811780" cy="2023745"/>
                  <wp:effectExtent l="0" t="0" r="7620" b="14605"/>
                  <wp:docPr id="222"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17"/>
                          <pic:cNvPicPr>
                            <a:picLocks noChangeAspect="1"/>
                          </pic:cNvPicPr>
                        </pic:nvPicPr>
                        <pic:blipFill>
                          <a:blip r:embed="rId24"/>
                          <a:srcRect r="3737" b="4745"/>
                          <a:stretch>
                            <a:fillRect/>
                          </a:stretch>
                        </pic:blipFill>
                        <pic:spPr>
                          <a:xfrm>
                            <a:off x="0" y="0"/>
                            <a:ext cx="2811780" cy="2023745"/>
                          </a:xfrm>
                          <a:prstGeom prst="rect">
                            <a:avLst/>
                          </a:prstGeom>
                          <a:noFill/>
                          <a:ln>
                            <a:noFill/>
                          </a:ln>
                        </pic:spPr>
                      </pic:pic>
                    </a:graphicData>
                  </a:graphic>
                </wp:inline>
              </w:drawing>
            </w:r>
          </w:p>
        </w:tc>
      </w:tr>
      <w:tr w14:paraId="122B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6351398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1394EEE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68D5F1A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66DEFC5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7B39A025">
      <w:pPr>
        <w:rPr>
          <w:rFonts w:hint="eastAsia" w:ascii="宋体" w:hAnsi="宋体" w:eastAsia="宋体" w:cs="宋体"/>
          <w:color w:val="000000" w:themeColor="text1"/>
          <w:highlight w:val="yellow"/>
          <w:lang w:val="en-US" w:eastAsia="zh-CN"/>
          <w14:textFill>
            <w14:solidFill>
              <w14:schemeClr w14:val="tx1"/>
            </w14:solidFill>
          </w14:textFill>
        </w:rPr>
      </w:pPr>
    </w:p>
    <w:p w14:paraId="3CE3847D">
      <w:pPr>
        <w:rPr>
          <w:rFonts w:hint="eastAsia" w:ascii="宋体" w:hAnsi="宋体" w:eastAsia="宋体" w:cs="宋体"/>
          <w:color w:val="000000" w:themeColor="text1"/>
          <w:highlight w:val="yellow"/>
          <w:lang w:val="en-US" w:eastAsia="zh-CN"/>
          <w14:textFill>
            <w14:solidFill>
              <w14:schemeClr w14:val="tx1"/>
            </w14:solidFill>
          </w14:textFill>
        </w:rPr>
      </w:pPr>
    </w:p>
    <w:p w14:paraId="3EFDB245">
      <w:pPr>
        <w:rPr>
          <w:rFonts w:hint="eastAsia" w:ascii="宋体" w:hAnsi="宋体" w:eastAsia="宋体" w:cs="宋体"/>
          <w:b/>
          <w:bCs/>
          <w:sz w:val="24"/>
          <w:szCs w:val="24"/>
          <w:lang w:val="en-US" w:eastAsia="zh-CN"/>
        </w:rPr>
      </w:pPr>
    </w:p>
    <w:p w14:paraId="0B8700D2">
      <w:pPr>
        <w:rPr>
          <w:rFonts w:hint="eastAsia" w:ascii="宋体" w:hAnsi="宋体" w:eastAsia="宋体" w:cs="宋体"/>
          <w:b/>
          <w:bCs/>
          <w:sz w:val="24"/>
          <w:szCs w:val="24"/>
          <w:lang w:val="en-US" w:eastAsia="zh-CN"/>
        </w:rPr>
      </w:pPr>
    </w:p>
    <w:p w14:paraId="2B343F59">
      <w:pPr>
        <w:rPr>
          <w:rFonts w:hint="eastAsia" w:ascii="宋体" w:hAnsi="宋体" w:eastAsia="宋体" w:cs="宋体"/>
          <w:b/>
          <w:bCs/>
          <w:sz w:val="24"/>
          <w:szCs w:val="24"/>
          <w:lang w:val="en-US" w:eastAsia="zh-CN"/>
        </w:rPr>
      </w:pPr>
    </w:p>
    <w:p w14:paraId="19C9D9FE">
      <w:pPr>
        <w:rPr>
          <w:rFonts w:hint="eastAsia" w:ascii="宋体" w:hAnsi="宋体" w:eastAsia="宋体" w:cs="宋体"/>
          <w:b/>
          <w:bCs/>
          <w:sz w:val="24"/>
          <w:szCs w:val="24"/>
          <w:lang w:val="en-US" w:eastAsia="zh-CN"/>
        </w:rPr>
      </w:pPr>
    </w:p>
    <w:p w14:paraId="7A061180">
      <w:pPr>
        <w:pStyle w:val="3"/>
        <w:bidi w:val="0"/>
        <w:rPr>
          <w:rFonts w:hint="default" w:eastAsia="微软雅黑"/>
          <w:lang w:val="en-US" w:eastAsia="zh-CN"/>
        </w:rPr>
      </w:pPr>
      <w:r>
        <w:rPr>
          <w:rFonts w:hint="eastAsia"/>
        </w:rPr>
        <w:t>任务</w:t>
      </w:r>
      <w:r>
        <w:rPr>
          <w:rFonts w:hint="eastAsia"/>
          <w:lang w:val="en-US" w:eastAsia="zh-CN"/>
        </w:rPr>
        <w:t>三</w:t>
      </w:r>
      <w:r>
        <w:rPr>
          <w:rFonts w:hint="eastAsia"/>
        </w:rPr>
        <w:t xml:space="preserve">  </w:t>
      </w:r>
      <w:r>
        <w:rPr>
          <w:rFonts w:hint="eastAsia"/>
          <w:spacing w:val="2"/>
          <w:lang w:val="en-US" w:eastAsia="zh-CN"/>
        </w:rPr>
        <w:t>DC-DC的检修</w:t>
      </w:r>
    </w:p>
    <w:tbl>
      <w:tblPr>
        <w:tblStyle w:val="9"/>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125B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3A2A305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370BE2A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新能源汽车动力电池及管理系统检修</w:t>
            </w:r>
          </w:p>
        </w:tc>
        <w:tc>
          <w:tcPr>
            <w:tcW w:w="735" w:type="pct"/>
            <w:shd w:val="clear" w:color="auto" w:fill="auto"/>
            <w:vAlign w:val="center"/>
          </w:tcPr>
          <w:p w14:paraId="4C69AE6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11D08D1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4848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7C9BE56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45E6784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w:t>
            </w:r>
            <w:r>
              <w:rPr>
                <w:rFonts w:hint="eastAsia" w:ascii="宋体" w:hAnsi="宋体" w:eastAsia="宋体" w:cs="宋体"/>
                <w:color w:val="000000" w:themeColor="text1"/>
                <w:sz w:val="21"/>
                <w:szCs w:val="21"/>
                <w:lang w:val="en-US" w:eastAsia="zh-CN"/>
                <w14:textFill>
                  <w14:solidFill>
                    <w14:schemeClr w14:val="tx1"/>
                  </w14:solidFill>
                </w14:textFill>
              </w:rPr>
              <w:t>三 DC-DC的检修</w:t>
            </w:r>
          </w:p>
        </w:tc>
        <w:tc>
          <w:tcPr>
            <w:tcW w:w="735" w:type="pct"/>
            <w:shd w:val="clear" w:color="auto" w:fill="auto"/>
            <w:vAlign w:val="center"/>
          </w:tcPr>
          <w:p w14:paraId="6D854CA8">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60EEF6E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6E1A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1D24140E">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547665A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7106FC7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2742CE9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496E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3D691F7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72A02297">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6DB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2C4AFF0D">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B55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5D07EEF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500406D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60697A1D">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1A8D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221419B2">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电动汽车低压电源的组成</w:t>
            </w:r>
          </w:p>
          <w:p w14:paraId="31072B80">
            <w:pPr>
              <w:spacing w:line="360" w:lineRule="auto"/>
              <w:rPr>
                <w:rFonts w:hint="eastAsia" w:ascii="宋体" w:hAnsi="宋体" w:eastAsia="宋体" w:cs="宋体"/>
                <w:color w:val="auto"/>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DC</w:t>
            </w:r>
            <w:r>
              <w:rPr>
                <w:rFonts w:hint="eastAsia" w:ascii="宋体" w:hAnsi="宋体" w:eastAsia="宋体" w:cs="宋体"/>
                <w:sz w:val="21"/>
                <w:szCs w:val="21"/>
                <w:lang w:val="en-US" w:eastAsia="zh-CN"/>
              </w:rPr>
              <w:t>/</w:t>
            </w:r>
            <w:r>
              <w:rPr>
                <w:rFonts w:hint="eastAsia" w:ascii="宋体" w:hAnsi="宋体" w:eastAsia="宋体" w:cs="宋体"/>
                <w:sz w:val="21"/>
                <w:szCs w:val="21"/>
              </w:rPr>
              <w:t>DC</w:t>
            </w:r>
            <w:r>
              <w:rPr>
                <w:rFonts w:hint="eastAsia" w:ascii="宋体" w:hAnsi="宋体" w:eastAsia="宋体" w:cs="宋体"/>
                <w:color w:val="auto"/>
                <w:sz w:val="21"/>
                <w:szCs w:val="21"/>
                <w:lang w:val="en-US" w:eastAsia="zh-CN"/>
              </w:rPr>
              <w:t>变换器</w:t>
            </w:r>
            <w:r>
              <w:rPr>
                <w:rFonts w:hint="eastAsia" w:ascii="宋体" w:hAnsi="宋体" w:eastAsia="宋体" w:cs="宋体"/>
                <w:color w:val="auto"/>
                <w:sz w:val="21"/>
                <w:szCs w:val="21"/>
              </w:rPr>
              <w:t>的作用原理</w:t>
            </w:r>
          </w:p>
          <w:p w14:paraId="5A1EFCA1">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DC</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DC</w:t>
            </w:r>
            <w:r>
              <w:rPr>
                <w:rFonts w:hint="eastAsia" w:ascii="宋体" w:hAnsi="宋体" w:eastAsia="宋体" w:cs="宋体"/>
                <w:color w:val="auto"/>
                <w:sz w:val="21"/>
                <w:szCs w:val="21"/>
                <w:lang w:val="en-US" w:eastAsia="zh-CN"/>
              </w:rPr>
              <w:t>变换器</w:t>
            </w:r>
            <w:r>
              <w:rPr>
                <w:rFonts w:hint="eastAsia" w:ascii="宋体" w:hAnsi="宋体" w:eastAsia="宋体" w:cs="宋体"/>
                <w:color w:val="auto"/>
                <w:sz w:val="21"/>
                <w:szCs w:val="21"/>
              </w:rPr>
              <w:t>的</w:t>
            </w:r>
            <w:r>
              <w:rPr>
                <w:rFonts w:hint="eastAsia" w:ascii="宋体" w:hAnsi="宋体" w:eastAsia="宋体" w:cs="宋体"/>
                <w:sz w:val="21"/>
                <w:szCs w:val="21"/>
              </w:rPr>
              <w:t>控制原理</w:t>
            </w:r>
          </w:p>
        </w:tc>
        <w:tc>
          <w:tcPr>
            <w:tcW w:w="1776" w:type="pct"/>
            <w:gridSpan w:val="3"/>
            <w:shd w:val="clear" w:color="auto" w:fill="auto"/>
            <w:vAlign w:val="center"/>
          </w:tcPr>
          <w:p w14:paraId="53EEEA87">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动汽车低压电源</w:t>
            </w:r>
            <w:r>
              <w:rPr>
                <w:rFonts w:hint="eastAsia" w:ascii="宋体" w:hAnsi="宋体" w:eastAsia="宋体" w:cs="宋体"/>
                <w:sz w:val="21"/>
                <w:szCs w:val="21"/>
                <w:lang w:val="en-US" w:eastAsia="zh-CN"/>
              </w:rPr>
              <w:t>系统结构认知</w:t>
            </w:r>
          </w:p>
          <w:p w14:paraId="52D06374">
            <w:pPr>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lang w:val="en-US" w:eastAsia="zh-CN"/>
              </w:rPr>
              <w:t>2.</w:t>
            </w:r>
            <w:r>
              <w:rPr>
                <w:rFonts w:hint="eastAsia" w:ascii="宋体" w:hAnsi="宋体" w:eastAsia="宋体" w:cs="宋体"/>
                <w:sz w:val="21"/>
                <w:szCs w:val="21"/>
              </w:rPr>
              <w:t>DC</w:t>
            </w:r>
            <w:r>
              <w:rPr>
                <w:rFonts w:hint="eastAsia" w:ascii="宋体" w:hAnsi="宋体" w:eastAsia="宋体" w:cs="宋体"/>
                <w:sz w:val="21"/>
                <w:szCs w:val="21"/>
                <w:lang w:val="en-US" w:eastAsia="zh-CN"/>
              </w:rPr>
              <w:t>/</w:t>
            </w:r>
            <w:r>
              <w:rPr>
                <w:rFonts w:hint="eastAsia" w:ascii="宋体" w:hAnsi="宋体" w:eastAsia="宋体" w:cs="宋体"/>
                <w:sz w:val="21"/>
                <w:szCs w:val="21"/>
              </w:rPr>
              <w:t>DC故障诊断</w:t>
            </w:r>
          </w:p>
        </w:tc>
        <w:tc>
          <w:tcPr>
            <w:tcW w:w="1680" w:type="pct"/>
            <w:shd w:val="clear" w:color="auto" w:fill="auto"/>
            <w:vAlign w:val="center"/>
          </w:tcPr>
          <w:p w14:paraId="3E825C53">
            <w:pPr>
              <w:numPr>
                <w:ilvl w:val="0"/>
                <w:numId w:val="0"/>
              </w:numPr>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在操作过程中树立高压安全意识</w:t>
            </w:r>
          </w:p>
          <w:p w14:paraId="4AD8E8A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培养学生的团队协作意识</w:t>
            </w:r>
          </w:p>
        </w:tc>
      </w:tr>
      <w:tr w14:paraId="119E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FD5FC97">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45F8A95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交流慢充系统的结构组成</w:t>
            </w:r>
          </w:p>
          <w:p w14:paraId="151E461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sz w:val="21"/>
                <w:szCs w:val="21"/>
              </w:rPr>
              <w:t>交流慢充充电过程</w:t>
            </w:r>
          </w:p>
        </w:tc>
      </w:tr>
      <w:tr w14:paraId="4E22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344182C">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10042D10">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7D74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3503202">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11F4259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6424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DEB4C9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0F36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2FC8CA4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6C56E52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2237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0998D7C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0C38376E">
            <w:pPr>
              <w:pStyle w:val="4"/>
              <w:bidi w:val="0"/>
              <w:spacing w:line="360" w:lineRule="auto"/>
              <w:rPr>
                <w:rFonts w:hint="eastAsia" w:ascii="宋体" w:hAnsi="宋体" w:eastAsia="宋体" w:cs="宋体"/>
                <w:sz w:val="21"/>
                <w:szCs w:val="21"/>
                <w:lang w:val="en-US"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sz w:val="21"/>
                <w:szCs w:val="21"/>
              </w:rPr>
              <w:t>电动汽车的低压电</w:t>
            </w:r>
          </w:p>
          <w:p w14:paraId="35A205E9">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电动汽车驱动电机、空调</w:t>
            </w:r>
            <w:r>
              <w:rPr>
                <w:rFonts w:hint="eastAsia" w:ascii="宋体" w:hAnsi="宋体" w:eastAsia="宋体" w:cs="宋体"/>
                <w:color w:val="000000" w:themeColor="text1"/>
                <w:sz w:val="21"/>
                <w:szCs w:val="21"/>
                <w14:textFill>
                  <w14:solidFill>
                    <w14:schemeClr w14:val="tx1"/>
                  </w14:solidFill>
                </w14:textFill>
              </w:rPr>
              <w:t>压缩机</w:t>
            </w:r>
            <w:r>
              <w:rPr>
                <w:rFonts w:hint="eastAsia" w:ascii="宋体" w:hAnsi="宋体" w:eastAsia="宋体" w:cs="宋体"/>
                <w:color w:val="auto"/>
                <w:sz w:val="21"/>
                <w:szCs w:val="21"/>
              </w:rPr>
              <w:t>、PTC</w:t>
            </w:r>
            <w:r>
              <w:rPr>
                <w:rFonts w:hint="eastAsia" w:ascii="宋体" w:hAnsi="宋体" w:eastAsia="宋体" w:cs="宋体"/>
                <w:color w:val="auto"/>
                <w:sz w:val="21"/>
                <w:szCs w:val="21"/>
                <w:highlight w:val="none"/>
                <w:lang w:val="en-US" w:eastAsia="zh-CN"/>
              </w:rPr>
              <w:t>加热器</w:t>
            </w:r>
            <w:r>
              <w:rPr>
                <w:rFonts w:hint="eastAsia" w:ascii="宋体" w:hAnsi="宋体" w:eastAsia="宋体" w:cs="宋体"/>
                <w:color w:val="auto"/>
                <w:sz w:val="21"/>
                <w:szCs w:val="21"/>
              </w:rPr>
              <w:t>使</w:t>
            </w:r>
            <w:r>
              <w:rPr>
                <w:rFonts w:hint="eastAsia" w:ascii="宋体" w:hAnsi="宋体" w:eastAsia="宋体" w:cs="宋体"/>
                <w:color w:val="000000" w:themeColor="text1"/>
                <w:sz w:val="21"/>
                <w:szCs w:val="21"/>
                <w14:textFill>
                  <w14:solidFill>
                    <w14:schemeClr w14:val="tx1"/>
                  </w14:solidFill>
                </w14:textFill>
              </w:rPr>
              <w:t>用高压电源，但这些设备的控制单元需要低压电控制。</w:t>
            </w:r>
          </w:p>
          <w:p w14:paraId="3B1E5BC8">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电动汽车的其他电器诸如灯光、仪表、雨刷、电动转向等电器的工作也是使用的低压电。也就是说电动汽车同时使用高压和低压两种电源，一个是高压电源，一个是低压电源。低压电源为12V（实际为14V），与传动汽车相同。低压电由</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来提供。</w:t>
            </w:r>
          </w:p>
          <w:p w14:paraId="4E8C2E72">
            <w:pPr>
              <w:bidi w:val="0"/>
              <w:spacing w:line="360" w:lineRule="auto"/>
              <w:jc w:val="center"/>
              <w:rPr>
                <w:rFonts w:hint="eastAsia" w:ascii="宋体" w:hAnsi="宋体" w:eastAsia="宋体" w:cs="宋体"/>
                <w:color w:val="000000" w:themeColor="text1"/>
                <w:kern w:val="2"/>
                <w:sz w:val="21"/>
                <w:szCs w:val="21"/>
                <w:lang w:eastAsia="zh-CN" w:bidi="ar-SA"/>
                <w14:textFill>
                  <w14:solidFill>
                    <w14:schemeClr w14:val="tx1"/>
                  </w14:solidFill>
                </w14:textFill>
              </w:rPr>
            </w:pPr>
            <w:r>
              <w:rPr>
                <w:rFonts w:hint="eastAsia" w:ascii="宋体" w:hAnsi="宋体" w:eastAsia="宋体" w:cs="宋体"/>
                <w:sz w:val="21"/>
                <w:szCs w:val="21"/>
              </w:rPr>
              <w:drawing>
                <wp:inline distT="0" distB="0" distL="114300" distR="114300">
                  <wp:extent cx="2574290" cy="1930400"/>
                  <wp:effectExtent l="0" t="0" r="16510" b="12700"/>
                  <wp:docPr id="6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IMG_256"/>
                          <pic:cNvPicPr>
                            <a:picLocks noChangeAspect="1"/>
                          </pic:cNvPicPr>
                        </pic:nvPicPr>
                        <pic:blipFill>
                          <a:blip r:embed="rId25"/>
                          <a:stretch>
                            <a:fillRect/>
                          </a:stretch>
                        </pic:blipFill>
                        <pic:spPr>
                          <a:xfrm>
                            <a:off x="0" y="0"/>
                            <a:ext cx="2574290" cy="1930400"/>
                          </a:xfrm>
                          <a:prstGeom prst="rect">
                            <a:avLst/>
                          </a:prstGeom>
                          <a:noFill/>
                          <a:ln w="9525">
                            <a:noFill/>
                          </a:ln>
                        </pic:spPr>
                      </pic:pic>
                    </a:graphicData>
                  </a:graphic>
                </wp:inline>
              </w:drawing>
            </w:r>
          </w:p>
          <w:p w14:paraId="039EFCD4">
            <w:pPr>
              <w:spacing w:line="360" w:lineRule="auto"/>
              <w:ind w:firstLine="42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启动点火开关，12V蓄电池供电，动力</w:t>
            </w:r>
            <w:r>
              <w:rPr>
                <w:rFonts w:hint="eastAsia" w:ascii="宋体" w:hAnsi="宋体" w:eastAsia="宋体" w:cs="宋体"/>
                <w:color w:val="000000" w:themeColor="text1"/>
                <w:sz w:val="21"/>
                <w:szCs w:val="21"/>
                <w:lang w:val="en-US" w:eastAsia="zh-CN"/>
                <w14:textFill>
                  <w14:solidFill>
                    <w14:schemeClr w14:val="tx1"/>
                  </w14:solidFill>
                </w14:textFill>
              </w:rPr>
              <w:t>蓄</w:t>
            </w:r>
            <w:r>
              <w:rPr>
                <w:rFonts w:hint="eastAsia" w:ascii="宋体" w:hAnsi="宋体" w:eastAsia="宋体" w:cs="宋体"/>
                <w:color w:val="000000" w:themeColor="text1"/>
                <w:sz w:val="21"/>
                <w:szCs w:val="21"/>
                <w14:textFill>
                  <w14:solidFill>
                    <w14:schemeClr w14:val="tx1"/>
                  </w14:solidFill>
                </w14:textFill>
              </w:rPr>
              <w:t>电池内部向外供电的控制继电器动作，动力</w:t>
            </w:r>
            <w:r>
              <w:rPr>
                <w:rFonts w:hint="eastAsia" w:ascii="宋体" w:hAnsi="宋体" w:eastAsia="宋体" w:cs="宋体"/>
                <w:color w:val="000000" w:themeColor="text1"/>
                <w:sz w:val="21"/>
                <w:szCs w:val="21"/>
                <w:lang w:val="en-US" w:eastAsia="zh-CN"/>
                <w14:textFill>
                  <w14:solidFill>
                    <w14:schemeClr w14:val="tx1"/>
                  </w14:solidFill>
                </w14:textFill>
              </w:rPr>
              <w:t>蓄</w:t>
            </w:r>
            <w:r>
              <w:rPr>
                <w:rFonts w:hint="eastAsia" w:ascii="宋体" w:hAnsi="宋体" w:eastAsia="宋体" w:cs="宋体"/>
                <w:color w:val="000000" w:themeColor="text1"/>
                <w:sz w:val="21"/>
                <w:szCs w:val="21"/>
                <w14:textFill>
                  <w14:solidFill>
                    <w14:schemeClr w14:val="tx1"/>
                  </w14:solidFill>
                </w14:textFill>
              </w:rPr>
              <w:t>电池向电机控制器、空调压缩机、PTC加热</w:t>
            </w:r>
            <w:r>
              <w:rPr>
                <w:rFonts w:hint="eastAsia" w:ascii="宋体" w:hAnsi="宋体" w:eastAsia="宋体" w:cs="宋体"/>
                <w:color w:val="000000" w:themeColor="text1"/>
                <w:sz w:val="21"/>
                <w:szCs w:val="21"/>
                <w:lang w:val="en-US" w:eastAsia="zh-CN"/>
                <w14:textFill>
                  <w14:solidFill>
                    <w14:schemeClr w14:val="tx1"/>
                  </w14:solidFill>
                </w14:textFill>
              </w:rPr>
              <w:t>器</w:t>
            </w:r>
            <w:r>
              <w:rPr>
                <w:rFonts w:hint="eastAsia" w:ascii="宋体" w:hAnsi="宋体" w:eastAsia="宋体" w:cs="宋体"/>
                <w:color w:val="000000" w:themeColor="text1"/>
                <w:sz w:val="21"/>
                <w:szCs w:val="21"/>
                <w14:textFill>
                  <w14:solidFill>
                    <w14:schemeClr w14:val="tx1"/>
                  </w14:solidFill>
                </w14:textFill>
              </w:rPr>
              <w:t>提供高压直流电源。同时向DC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DC转换器供电，DC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DC转换器（高压直流变12V低压直流）工作，可以向12V蓄电池充电、并通过保险继电器盒以及相应的控制开关向灯光系统、信号系统、门窗开关、转向助力电机、制动真空助力电机、ABS泵、舒适系统、冷却</w:t>
            </w:r>
            <w:r>
              <w:rPr>
                <w:rFonts w:hint="eastAsia" w:ascii="宋体" w:hAnsi="宋体" w:eastAsia="宋体" w:cs="宋体"/>
                <w:color w:val="000000" w:themeColor="text1"/>
                <w:sz w:val="21"/>
                <w:szCs w:val="21"/>
                <w:lang w:val="en-US" w:eastAsia="zh-CN"/>
                <w14:textFill>
                  <w14:solidFill>
                    <w14:schemeClr w14:val="tx1"/>
                  </w14:solidFill>
                </w14:textFill>
              </w:rPr>
              <w:t>水</w:t>
            </w:r>
            <w:r>
              <w:rPr>
                <w:rFonts w:hint="eastAsia" w:ascii="宋体" w:hAnsi="宋体" w:eastAsia="宋体" w:cs="宋体"/>
                <w:color w:val="000000" w:themeColor="text1"/>
                <w:sz w:val="21"/>
                <w:szCs w:val="21"/>
                <w14:textFill>
                  <w14:solidFill>
                    <w14:schemeClr w14:val="tx1"/>
                  </w14:solidFill>
                </w14:textFill>
              </w:rPr>
              <w:t>泵电机、冷却风扇电机等供电。</w:t>
            </w:r>
          </w:p>
          <w:p w14:paraId="085C7130">
            <w:pPr>
              <w:spacing w:line="360" w:lineRule="auto"/>
              <w:ind w:firstLine="42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w:t>
            </w:r>
            <w:r>
              <w:rPr>
                <w:rFonts w:hint="eastAsia" w:ascii="宋体" w:hAnsi="宋体" w:eastAsia="宋体" w:cs="宋体"/>
                <w:color w:val="000000" w:themeColor="text1"/>
                <w:sz w:val="21"/>
                <w:szCs w:val="21"/>
                <w:lang w:val="en-US" w:eastAsia="zh-CN"/>
                <w14:textFill>
                  <w14:solidFill>
                    <w14:schemeClr w14:val="tx1"/>
                  </w14:solidFill>
                </w14:textFill>
              </w:rPr>
              <w:t>变换器</w:t>
            </w:r>
          </w:p>
          <w:p w14:paraId="42A133DB">
            <w:pPr>
              <w:spacing w:line="360" w:lineRule="auto"/>
              <w:ind w:firstLine="42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变压作用</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DC/DC变换器对动力</w:t>
            </w:r>
            <w:r>
              <w:rPr>
                <w:rFonts w:hint="eastAsia" w:ascii="宋体" w:hAnsi="宋体" w:eastAsia="宋体" w:cs="宋体"/>
                <w:color w:val="000000" w:themeColor="text1"/>
                <w:sz w:val="21"/>
                <w:szCs w:val="21"/>
                <w:lang w:val="en-US" w:eastAsia="zh-CN"/>
                <w14:textFill>
                  <w14:solidFill>
                    <w14:schemeClr w14:val="tx1"/>
                  </w14:solidFill>
                </w14:textFill>
              </w:rPr>
              <w:t>蓄</w:t>
            </w:r>
            <w:r>
              <w:rPr>
                <w:rFonts w:hint="eastAsia" w:ascii="宋体" w:hAnsi="宋体" w:eastAsia="宋体" w:cs="宋体"/>
                <w:color w:val="000000" w:themeColor="text1"/>
                <w:sz w:val="21"/>
                <w:szCs w:val="21"/>
                <w14:textFill>
                  <w14:solidFill>
                    <w14:schemeClr w14:val="tx1"/>
                  </w14:solidFill>
                </w14:textFill>
              </w:rPr>
              <w:t>电池的输出电压进行变换后再提供给车上低压电设备。电动汽车转向助力电机、制动系统电机以及车身电气包括灯光、仪表、信号、风扇电机等需要12V直流电；高压系统的控制部分也要用到12V直流电电源。因此，汽车必须配备12V蓄电池，必须有为12V蓄电池充电的系统，以便把动力</w:t>
            </w:r>
            <w:r>
              <w:rPr>
                <w:rFonts w:hint="eastAsia" w:ascii="宋体" w:hAnsi="宋体" w:eastAsia="宋体" w:cs="宋体"/>
                <w:color w:val="000000" w:themeColor="text1"/>
                <w:sz w:val="21"/>
                <w:szCs w:val="21"/>
                <w:lang w:val="en-US" w:eastAsia="zh-CN"/>
                <w14:textFill>
                  <w14:solidFill>
                    <w14:schemeClr w14:val="tx1"/>
                  </w14:solidFill>
                </w14:textFill>
              </w:rPr>
              <w:t>蓄</w:t>
            </w:r>
            <w:r>
              <w:rPr>
                <w:rFonts w:hint="eastAsia" w:ascii="宋体" w:hAnsi="宋体" w:eastAsia="宋体" w:cs="宋体"/>
                <w:color w:val="000000" w:themeColor="text1"/>
                <w:sz w:val="21"/>
                <w:szCs w:val="21"/>
                <w14:textFill>
                  <w14:solidFill>
                    <w14:schemeClr w14:val="tx1"/>
                  </w14:solidFill>
                </w14:textFill>
              </w:rPr>
              <w:t>电池提供的320V以上的直流电，变换为12V低压电。</w:t>
            </w:r>
          </w:p>
          <w:p w14:paraId="51B3D006">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保护作用</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DC/DC变换器具有欠电压保护、过电压保护、过电流保护、过热保护和防反接等功能。当DC/DC变换器内部出现短路等故障使电压瞬间降低，电流快速增大防止设备因为过载而烧毁。在DC/DC变换器的高、低压线束接口设计上，都设计了不同接口的防反接保护装置，防止因为电路短接烧毁电子器件。</w:t>
            </w:r>
          </w:p>
          <w:p w14:paraId="182A96C0">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为</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充电</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在电动汽车中，需要高压电源通过DC/DC变换器降压后给</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充电。</w:t>
            </w:r>
          </w:p>
          <w:p w14:paraId="0EF6D05D">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工作过程</w:t>
            </w:r>
          </w:p>
          <w:p w14:paraId="6932463A">
            <w:pPr>
              <w:spacing w:line="360" w:lineRule="auto"/>
              <w:ind w:firstLine="42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w:t>
            </w:r>
            <w:r>
              <w:rPr>
                <w:rFonts w:hint="eastAsia" w:ascii="宋体" w:hAnsi="宋体" w:eastAsia="宋体" w:cs="宋体"/>
                <w:color w:val="000000" w:themeColor="text1"/>
                <w:sz w:val="21"/>
                <w:szCs w:val="21"/>
                <w:lang w:val="en-US" w:eastAsia="zh-CN"/>
                <w14:textFill>
                  <w14:solidFill>
                    <w14:schemeClr w14:val="tx1"/>
                  </w14:solidFill>
                </w14:textFill>
              </w:rPr>
              <w:t>变换器</w:t>
            </w:r>
            <w:r>
              <w:rPr>
                <w:rFonts w:hint="eastAsia" w:ascii="宋体" w:hAnsi="宋体" w:eastAsia="宋体" w:cs="宋体"/>
                <w:color w:val="000000" w:themeColor="text1"/>
                <w:sz w:val="21"/>
                <w:szCs w:val="21"/>
                <w14:textFill>
                  <w14:solidFill>
                    <w14:schemeClr w14:val="tx1"/>
                  </w14:solidFill>
                </w14:textFill>
              </w:rPr>
              <w:t>工作电路其首先将高压直流电转化成高压交流电，通过变压器再将高压交流电转化成低压交流电，随后再将低压交流电整流成低压直流电。</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bookmarkStart w:id="2" w:name="_GoBack"/>
            <w:bookmarkEnd w:id="2"/>
          </w:p>
          <w:p w14:paraId="42072465">
            <w:pPr>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drawing>
                <wp:inline distT="0" distB="0" distL="114300" distR="114300">
                  <wp:extent cx="5043170" cy="2547620"/>
                  <wp:effectExtent l="0" t="0" r="5080" b="5080"/>
                  <wp:docPr id="64" name="图片 64"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绘图2"/>
                          <pic:cNvPicPr>
                            <a:picLocks noChangeAspect="1"/>
                          </pic:cNvPicPr>
                        </pic:nvPicPr>
                        <pic:blipFill>
                          <a:blip r:embed="rId26"/>
                          <a:stretch>
                            <a:fillRect/>
                          </a:stretch>
                        </pic:blipFill>
                        <pic:spPr>
                          <a:xfrm>
                            <a:off x="0" y="0"/>
                            <a:ext cx="5043170" cy="2547620"/>
                          </a:xfrm>
                          <a:prstGeom prst="rect">
                            <a:avLst/>
                          </a:prstGeom>
                        </pic:spPr>
                      </pic:pic>
                    </a:graphicData>
                  </a:graphic>
                </wp:inline>
              </w:drawing>
            </w:r>
          </w:p>
          <w:p w14:paraId="29BAC3F8">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控制</w:t>
            </w:r>
          </w:p>
          <w:p w14:paraId="54A78F28">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根据低压电源的形式不同，对DC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DC控制的方法也有所不同。</w:t>
            </w:r>
          </w:p>
          <w:p w14:paraId="1E7732A8">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根据电压控制</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对于铅</w:t>
            </w:r>
            <w:r>
              <w:rPr>
                <w:rFonts w:hint="eastAsia" w:ascii="宋体" w:hAnsi="宋体" w:eastAsia="宋体" w:cs="宋体"/>
                <w:color w:val="000000" w:themeColor="text1"/>
                <w:sz w:val="21"/>
                <w:szCs w:val="21"/>
                <w:lang w:val="en-US" w:eastAsia="zh-CN"/>
                <w14:textFill>
                  <w14:solidFill>
                    <w14:schemeClr w14:val="tx1"/>
                  </w14:solidFill>
                </w14:textFill>
              </w:rPr>
              <w:t>酸蓄</w:t>
            </w:r>
            <w:r>
              <w:rPr>
                <w:rFonts w:hint="eastAsia" w:ascii="宋体" w:hAnsi="宋体" w:eastAsia="宋体" w:cs="宋体"/>
                <w:color w:val="000000" w:themeColor="text1"/>
                <w:sz w:val="21"/>
                <w:szCs w:val="21"/>
                <w14:textFill>
                  <w14:solidFill>
                    <w14:schemeClr w14:val="tx1"/>
                  </w14:solidFill>
                </w14:textFill>
              </w:rPr>
              <w:t>电池做</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的，一般采用电压控制法，一旦DC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DC检测到输出电压低于一定值时，启动DC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DC工作，向全车用电器和</w:t>
            </w:r>
            <w:r>
              <w:rPr>
                <w:rFonts w:hint="eastAsia" w:ascii="宋体" w:hAnsi="宋体" w:eastAsia="宋体" w:cs="宋体"/>
                <w:color w:val="000000" w:themeColor="text1"/>
                <w:sz w:val="21"/>
                <w:szCs w:val="21"/>
                <w:lang w:val="en-US" w:eastAsia="zh-CN"/>
                <w14:textFill>
                  <w14:solidFill>
                    <w14:schemeClr w14:val="tx1"/>
                  </w14:solidFill>
                </w14:textFill>
              </w:rPr>
              <w:t>蓄</w:t>
            </w:r>
            <w:r>
              <w:rPr>
                <w:rFonts w:hint="eastAsia" w:ascii="宋体" w:hAnsi="宋体" w:eastAsia="宋体" w:cs="宋体"/>
                <w:color w:val="000000" w:themeColor="text1"/>
                <w:sz w:val="21"/>
                <w:szCs w:val="21"/>
                <w14:textFill>
                  <w14:solidFill>
                    <w14:schemeClr w14:val="tx1"/>
                  </w14:solidFill>
                </w14:textFill>
              </w:rPr>
              <w:t>电池供电。</w:t>
            </w:r>
          </w:p>
          <w:p w14:paraId="25274661">
            <w:pPr>
              <w:spacing w:line="360" w:lineRule="auto"/>
              <w:jc w:val="center"/>
              <w:rPr>
                <w:rFonts w:hint="default"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14:textFill>
                  <w14:solidFill>
                    <w14:schemeClr w14:val="tx1"/>
                  </w14:solidFill>
                </w14:textFill>
              </w:rPr>
              <w:drawing>
                <wp:inline distT="0" distB="0" distL="114300" distR="114300">
                  <wp:extent cx="5126355" cy="1457325"/>
                  <wp:effectExtent l="0" t="0" r="17145" b="9525"/>
                  <wp:docPr id="237"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2"/>
                          <pic:cNvPicPr>
                            <a:picLocks noChangeAspect="1"/>
                          </pic:cNvPicPr>
                        </pic:nvPicPr>
                        <pic:blipFill>
                          <a:blip r:embed="rId27"/>
                          <a:stretch>
                            <a:fillRect/>
                          </a:stretch>
                        </pic:blipFill>
                        <pic:spPr>
                          <a:xfrm>
                            <a:off x="0" y="0"/>
                            <a:ext cx="5126355" cy="1457325"/>
                          </a:xfrm>
                          <a:prstGeom prst="rect">
                            <a:avLst/>
                          </a:prstGeom>
                          <a:noFill/>
                          <a:ln>
                            <a:noFill/>
                          </a:ln>
                        </pic:spPr>
                      </pic:pic>
                    </a:graphicData>
                  </a:graphic>
                </wp:inline>
              </w:drawing>
            </w:r>
          </w:p>
          <w:p w14:paraId="6ACCA91C">
            <w:pPr>
              <w:spacing w:line="360" w:lineRule="auto"/>
              <w:ind w:firstLine="420"/>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智能</w:t>
            </w:r>
            <w:r>
              <w:rPr>
                <w:rFonts w:hint="eastAsia" w:ascii="宋体" w:hAnsi="宋体" w:eastAsia="宋体" w:cs="宋体"/>
                <w:color w:val="000000" w:themeColor="text1"/>
                <w:sz w:val="21"/>
                <w:szCs w:val="21"/>
                <w:lang w:val="en-US" w:eastAsia="zh-CN"/>
                <w14:textFill>
                  <w14:solidFill>
                    <w14:schemeClr w14:val="tx1"/>
                  </w14:solidFill>
                </w14:textFill>
              </w:rPr>
              <w:t>蓄</w:t>
            </w:r>
            <w:r>
              <w:rPr>
                <w:rFonts w:hint="eastAsia" w:ascii="宋体" w:hAnsi="宋体" w:eastAsia="宋体" w:cs="宋体"/>
                <w:color w:val="000000" w:themeColor="text1"/>
                <w:sz w:val="21"/>
                <w:szCs w:val="21"/>
                <w14:textFill>
                  <w14:solidFill>
                    <w14:schemeClr w14:val="tx1"/>
                  </w14:solidFill>
                </w14:textFill>
              </w:rPr>
              <w:t>电池</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也称辅助电池，与DC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DC变换器共同为低压电路供电，当</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亏电时，由DC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DC变换器为其充电。</w:t>
            </w:r>
          </w:p>
          <w:p w14:paraId="421A56A4">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一些车型</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配有</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管理器。其采集</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电压、电流、温度信息，计算</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的S0C值，当SOC值低于设定值时，DC</w:t>
            </w:r>
            <w:r>
              <w:rPr>
                <w:rFonts w:hint="eastAsia" w:ascii="宋体" w:hAnsi="宋体" w:eastAsia="宋体" w:cs="宋体"/>
                <w:color w:val="000000" w:themeColor="text1"/>
                <w:sz w:val="21"/>
                <w:szCs w:val="21"/>
                <w:lang w:val="en-US" w:eastAsia="zh-CN"/>
                <w14:textFill>
                  <w14:solidFill>
                    <w14:schemeClr w14:val="tx1"/>
                  </w14:solidFill>
                </w14:textFill>
              </w:rPr>
              <w:t>/A</w:t>
            </w:r>
            <w:r>
              <w:rPr>
                <w:rFonts w:hint="eastAsia" w:ascii="宋体" w:hAnsi="宋体" w:eastAsia="宋体" w:cs="宋体"/>
                <w:color w:val="000000" w:themeColor="text1"/>
                <w:sz w:val="21"/>
                <w:szCs w:val="21"/>
                <w14:textFill>
                  <w14:solidFill>
                    <w14:schemeClr w14:val="tx1"/>
                  </w14:solidFill>
                </w14:textFill>
              </w:rPr>
              <w:t>DC变换器工作，为</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补充电能。当车辆长期存放后，为了避免过多放电，智能</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设置</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进</w:t>
            </w:r>
            <w:r>
              <w:rPr>
                <w:rFonts w:hint="eastAsia" w:ascii="宋体" w:hAnsi="宋体" w:eastAsia="宋体" w:cs="宋体"/>
                <w:color w:val="000000" w:themeColor="text1"/>
                <w:sz w:val="21"/>
                <w:szCs w:val="21"/>
                <w:lang w:val="en-US" w:eastAsia="zh-CN"/>
                <w14:textFill>
                  <w14:solidFill>
                    <w14:schemeClr w14:val="tx1"/>
                  </w14:solidFill>
                </w14:textFill>
              </w:rPr>
              <w:t>入</w:t>
            </w:r>
            <w:r>
              <w:rPr>
                <w:rFonts w:hint="eastAsia" w:ascii="宋体" w:hAnsi="宋体" w:eastAsia="宋体" w:cs="宋体"/>
                <w:color w:val="000000" w:themeColor="text1"/>
                <w:sz w:val="21"/>
                <w:szCs w:val="21"/>
                <w14:textFill>
                  <w14:solidFill>
                    <w14:schemeClr w14:val="tx1"/>
                  </w14:solidFill>
                </w14:textFill>
              </w:rPr>
              <w:t>休眠状态，此时智能钥匙将无法实现遥控寻车及车辆解锁功能，这时应启用“唤醒功能”唤醒</w:t>
            </w:r>
            <w:r>
              <w:rPr>
                <w:rFonts w:hint="eastAsia" w:ascii="宋体" w:hAnsi="宋体" w:eastAsia="宋体" w:cs="宋体"/>
                <w:color w:val="000000" w:themeColor="text1"/>
                <w:sz w:val="21"/>
                <w:szCs w:val="21"/>
                <w:lang w:val="en-US" w:eastAsia="zh-CN"/>
                <w14:textFill>
                  <w14:solidFill>
                    <w14:schemeClr w14:val="tx1"/>
                  </w14:solidFill>
                </w14:textFill>
              </w:rPr>
              <w:t>辅助蓄电</w:t>
            </w:r>
            <w:r>
              <w:rPr>
                <w:rFonts w:hint="eastAsia" w:ascii="宋体" w:hAnsi="宋体" w:eastAsia="宋体" w:cs="宋体"/>
                <w:color w:val="000000" w:themeColor="text1"/>
                <w:sz w:val="21"/>
                <w:szCs w:val="21"/>
                <w14:textFill>
                  <w14:solidFill>
                    <w14:schemeClr w14:val="tx1"/>
                  </w14:solidFill>
                </w14:textFill>
              </w:rPr>
              <w:t>池。</w:t>
            </w:r>
          </w:p>
          <w:p w14:paraId="7F062730">
            <w:pPr>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14:textFill>
                  <w14:solidFill>
                    <w14:schemeClr w14:val="tx1"/>
                  </w14:solidFill>
                </w14:textFill>
              </w:rPr>
              <w:drawing>
                <wp:inline distT="0" distB="0" distL="114300" distR="114300">
                  <wp:extent cx="4948555" cy="3829050"/>
                  <wp:effectExtent l="0" t="0" r="4445" b="0"/>
                  <wp:docPr id="240"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34"/>
                          <pic:cNvPicPr>
                            <a:picLocks noChangeAspect="1"/>
                          </pic:cNvPicPr>
                        </pic:nvPicPr>
                        <pic:blipFill>
                          <a:blip r:embed="rId28"/>
                          <a:stretch>
                            <a:fillRect/>
                          </a:stretch>
                        </pic:blipFill>
                        <pic:spPr>
                          <a:xfrm>
                            <a:off x="0" y="0"/>
                            <a:ext cx="4948555" cy="3829050"/>
                          </a:xfrm>
                          <a:prstGeom prst="rect">
                            <a:avLst/>
                          </a:prstGeom>
                          <a:noFill/>
                          <a:ln>
                            <a:noFill/>
                          </a:ln>
                        </pic:spPr>
                      </pic:pic>
                    </a:graphicData>
                  </a:graphic>
                </wp:inline>
              </w:drawing>
            </w:r>
          </w:p>
          <w:p w14:paraId="22211C2D">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新能源汽车低压电源系统的实际应用</w:t>
            </w:r>
          </w:p>
          <w:p w14:paraId="2FB91E4C">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以下以秦EV为例介绍新能源汽车低压电源系统。</w:t>
            </w:r>
          </w:p>
          <w:p w14:paraId="0ECCC6AA">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秦EV 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w:t>
            </w:r>
            <w:r>
              <w:rPr>
                <w:rFonts w:hint="eastAsia" w:ascii="宋体" w:hAnsi="宋体" w:eastAsia="宋体" w:cs="宋体"/>
                <w:color w:val="000000" w:themeColor="text1"/>
                <w:sz w:val="21"/>
                <w:szCs w:val="21"/>
                <w:lang w:val="en-US" w:eastAsia="zh-CN"/>
                <w14:textFill>
                  <w14:solidFill>
                    <w14:schemeClr w14:val="tx1"/>
                  </w14:solidFill>
                </w14:textFill>
              </w:rPr>
              <w:t>变换器</w:t>
            </w:r>
            <w:r>
              <w:rPr>
                <w:rFonts w:hint="eastAsia" w:ascii="宋体" w:hAnsi="宋体" w:eastAsia="宋体" w:cs="宋体"/>
                <w:color w:val="000000" w:themeColor="text1"/>
                <w:sz w:val="21"/>
                <w:szCs w:val="21"/>
                <w14:textFill>
                  <w14:solidFill>
                    <w14:schemeClr w14:val="tx1"/>
                  </w14:solidFill>
                </w14:textFill>
              </w:rPr>
              <w:t>与充配电总成集成在一起，其将车载充电</w:t>
            </w:r>
            <w:r>
              <w:rPr>
                <w:rFonts w:hint="eastAsia" w:ascii="宋体" w:hAnsi="宋体" w:eastAsia="宋体" w:cs="宋体"/>
                <w:color w:val="000000" w:themeColor="text1"/>
                <w:sz w:val="21"/>
                <w:szCs w:val="21"/>
                <w:lang w:val="en-US" w:eastAsia="zh-CN"/>
                <w14:textFill>
                  <w14:solidFill>
                    <w14:schemeClr w14:val="tx1"/>
                  </w14:solidFill>
                </w14:textFill>
              </w:rPr>
              <w:t>机</w:t>
            </w:r>
            <w:r>
              <w:rPr>
                <w:rFonts w:hint="eastAsia" w:ascii="宋体" w:hAnsi="宋体" w:eastAsia="宋体" w:cs="宋体"/>
                <w:color w:val="000000" w:themeColor="text1"/>
                <w:sz w:val="21"/>
                <w:szCs w:val="21"/>
                <w14:textFill>
                  <w14:solidFill>
                    <w14:schemeClr w14:val="tx1"/>
                  </w14:solidFill>
                </w14:textFill>
              </w:rPr>
              <w:t>和DC</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DC</w:t>
            </w:r>
            <w:r>
              <w:rPr>
                <w:rFonts w:hint="eastAsia" w:ascii="宋体" w:hAnsi="宋体" w:eastAsia="宋体" w:cs="宋体"/>
                <w:color w:val="000000" w:themeColor="text1"/>
                <w:sz w:val="21"/>
                <w:szCs w:val="21"/>
                <w:lang w:val="en-US" w:eastAsia="zh-CN"/>
                <w14:textFill>
                  <w14:solidFill>
                    <w14:schemeClr w14:val="tx1"/>
                  </w14:solidFill>
                </w14:textFill>
              </w:rPr>
              <w:t>变换器</w:t>
            </w:r>
            <w:r>
              <w:rPr>
                <w:rFonts w:hint="eastAsia" w:ascii="宋体" w:hAnsi="宋体" w:eastAsia="宋体" w:cs="宋体"/>
                <w:color w:val="000000" w:themeColor="text1"/>
                <w:sz w:val="21"/>
                <w:szCs w:val="21"/>
                <w14:textFill>
                  <w14:solidFill>
                    <w14:schemeClr w14:val="tx1"/>
                  </w14:solidFill>
                </w14:textFill>
              </w:rPr>
              <w:t>等所用到的大功率晶体管集中安放在一起，以便于集体散热。其输出低压负极与外壳连接直接搭铁，其输出正极通过接线柱连接前机舱保险丝盒，通过保险丝与</w:t>
            </w:r>
            <w:r>
              <w:rPr>
                <w:rFonts w:hint="eastAsia" w:ascii="宋体" w:hAnsi="宋体" w:eastAsia="宋体" w:cs="宋体"/>
                <w:color w:val="000000" w:themeColor="text1"/>
                <w:sz w:val="21"/>
                <w:szCs w:val="21"/>
                <w:lang w:eastAsia="zh-CN"/>
                <w14:textFill>
                  <w14:solidFill>
                    <w14:schemeClr w14:val="tx1"/>
                  </w14:solidFill>
                </w14:textFill>
              </w:rPr>
              <w:t>辅助蓄电池</w:t>
            </w:r>
            <w:r>
              <w:rPr>
                <w:rFonts w:hint="eastAsia" w:ascii="宋体" w:hAnsi="宋体" w:eastAsia="宋体" w:cs="宋体"/>
                <w:color w:val="000000" w:themeColor="text1"/>
                <w:sz w:val="21"/>
                <w:szCs w:val="21"/>
                <w14:textFill>
                  <w14:solidFill>
                    <w14:schemeClr w14:val="tx1"/>
                  </w14:solidFill>
                </w14:textFill>
              </w:rPr>
              <w:t>相连接。</w:t>
            </w:r>
          </w:p>
          <w:p w14:paraId="1B4AE88F">
            <w:pPr>
              <w:spacing w:line="360" w:lineRule="auto"/>
              <w:jc w:val="center"/>
              <w:rPr>
                <w:rFonts w:hint="default"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14:textFill>
                  <w14:solidFill>
                    <w14:schemeClr w14:val="tx1"/>
                  </w14:solidFill>
                </w14:textFill>
              </w:rPr>
              <w:drawing>
                <wp:inline distT="0" distB="0" distL="114300" distR="114300">
                  <wp:extent cx="3215005" cy="3629025"/>
                  <wp:effectExtent l="0" t="0" r="9525" b="4445"/>
                  <wp:docPr id="241"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35"/>
                          <pic:cNvPicPr>
                            <a:picLocks noChangeAspect="1"/>
                          </pic:cNvPicPr>
                        </pic:nvPicPr>
                        <pic:blipFill>
                          <a:blip r:embed="rId29"/>
                          <a:stretch>
                            <a:fillRect/>
                          </a:stretch>
                        </pic:blipFill>
                        <pic:spPr>
                          <a:xfrm rot="5400000">
                            <a:off x="0" y="0"/>
                            <a:ext cx="3215005" cy="3629025"/>
                          </a:xfrm>
                          <a:prstGeom prst="rect">
                            <a:avLst/>
                          </a:prstGeom>
                          <a:noFill/>
                          <a:ln>
                            <a:noFill/>
                          </a:ln>
                        </pic:spPr>
                      </pic:pic>
                    </a:graphicData>
                  </a:graphic>
                </wp:inline>
              </w:drawing>
            </w:r>
          </w:p>
          <w:p w14:paraId="4A2DF98F">
            <w:pPr>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14:textFill>
                  <w14:solidFill>
                    <w14:schemeClr w14:val="tx1"/>
                  </w14:solidFill>
                </w14:textFill>
              </w:rPr>
              <w:drawing>
                <wp:inline distT="0" distB="0" distL="114300" distR="114300">
                  <wp:extent cx="5130165" cy="1415415"/>
                  <wp:effectExtent l="0" t="0" r="13335" b="13335"/>
                  <wp:docPr id="244"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37"/>
                          <pic:cNvPicPr>
                            <a:picLocks noChangeAspect="1"/>
                          </pic:cNvPicPr>
                        </pic:nvPicPr>
                        <pic:blipFill>
                          <a:blip r:embed="rId30"/>
                          <a:stretch>
                            <a:fillRect/>
                          </a:stretch>
                        </pic:blipFill>
                        <pic:spPr>
                          <a:xfrm>
                            <a:off x="0" y="0"/>
                            <a:ext cx="5130165" cy="1415415"/>
                          </a:xfrm>
                          <a:prstGeom prst="rect">
                            <a:avLst/>
                          </a:prstGeom>
                          <a:noFill/>
                          <a:ln>
                            <a:noFill/>
                          </a:ln>
                        </pic:spPr>
                      </pic:pic>
                    </a:graphicData>
                  </a:graphic>
                </wp:inline>
              </w:drawing>
            </w:r>
          </w:p>
        </w:tc>
      </w:tr>
      <w:tr w14:paraId="7590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6B67843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418D83F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28A2A95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3807EE8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497D7C33">
      <w:pPr>
        <w:rPr>
          <w:rFonts w:hint="eastAsia" w:ascii="宋体" w:hAnsi="宋体" w:eastAsia="宋体" w:cs="宋体"/>
          <w:color w:val="000000" w:themeColor="text1"/>
          <w:highlight w:val="yellow"/>
          <w:lang w:val="en-US" w:eastAsia="zh-CN"/>
          <w14:textFill>
            <w14:solidFill>
              <w14:schemeClr w14:val="tx1"/>
            </w14:solidFill>
          </w14:textFill>
        </w:rPr>
      </w:pPr>
    </w:p>
    <w:p w14:paraId="34F3DF4B">
      <w:pPr>
        <w:rPr>
          <w:rFonts w:hint="eastAsia" w:ascii="宋体" w:hAnsi="宋体" w:eastAsia="宋体" w:cs="宋体"/>
          <w:b/>
          <w:bCs/>
          <w:sz w:val="24"/>
          <w:szCs w:val="24"/>
          <w:lang w:val="en-US" w:eastAsia="zh-CN"/>
        </w:rPr>
      </w:pPr>
    </w:p>
    <w:p w14:paraId="2801F5B8">
      <w:pPr>
        <w:rPr>
          <w:rFonts w:hint="eastAsia" w:ascii="宋体" w:hAnsi="宋体" w:eastAsia="宋体" w:cs="宋体"/>
          <w:b/>
          <w:bCs/>
          <w:sz w:val="24"/>
          <w:szCs w:val="24"/>
          <w:lang w:val="en-US" w:eastAsia="zh-CN"/>
        </w:rPr>
      </w:pPr>
    </w:p>
    <w:p w14:paraId="11EC80EE">
      <w:pPr>
        <w:rPr>
          <w:rFonts w:hint="eastAsia" w:ascii="宋体" w:hAnsi="宋体" w:eastAsia="宋体" w:cs="宋体"/>
          <w:b/>
          <w:bCs/>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ATC-4e2d7b497ebf*+">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4780"/>
      <w:docPartObj>
        <w:docPartGallery w:val="autotext"/>
      </w:docPartObj>
    </w:sdtPr>
    <w:sdtEndPr>
      <w:rPr>
        <w:rFonts w:ascii="Times New Roman" w:hAnsi="Times New Roman" w:cs="Times New Roman"/>
        <w:sz w:val="21"/>
        <w:szCs w:val="21"/>
      </w:rPr>
    </w:sdtEndPr>
    <w:sdtContent>
      <w:p w14:paraId="2D27F798">
        <w:pPr>
          <w:pStyle w:val="5"/>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A458E2"/>
    <w:rsid w:val="0000135A"/>
    <w:rsid w:val="000025A2"/>
    <w:rsid w:val="0001231C"/>
    <w:rsid w:val="00014E6A"/>
    <w:rsid w:val="000227FF"/>
    <w:rsid w:val="00034292"/>
    <w:rsid w:val="00047B15"/>
    <w:rsid w:val="000503CD"/>
    <w:rsid w:val="00061266"/>
    <w:rsid w:val="00073FFF"/>
    <w:rsid w:val="00080B2F"/>
    <w:rsid w:val="00083B1D"/>
    <w:rsid w:val="0008425E"/>
    <w:rsid w:val="000A47DA"/>
    <w:rsid w:val="000B724E"/>
    <w:rsid w:val="000C05B6"/>
    <w:rsid w:val="000E7ABF"/>
    <w:rsid w:val="000F1AA5"/>
    <w:rsid w:val="00104102"/>
    <w:rsid w:val="00116F8E"/>
    <w:rsid w:val="00123AC2"/>
    <w:rsid w:val="00125734"/>
    <w:rsid w:val="00150EAD"/>
    <w:rsid w:val="00155168"/>
    <w:rsid w:val="00160F39"/>
    <w:rsid w:val="00166A04"/>
    <w:rsid w:val="00177909"/>
    <w:rsid w:val="00185006"/>
    <w:rsid w:val="001C0B2A"/>
    <w:rsid w:val="001D11ED"/>
    <w:rsid w:val="001D2461"/>
    <w:rsid w:val="001E5C04"/>
    <w:rsid w:val="001F2B26"/>
    <w:rsid w:val="001F3ED9"/>
    <w:rsid w:val="00207852"/>
    <w:rsid w:val="00215EAA"/>
    <w:rsid w:val="002313F6"/>
    <w:rsid w:val="002410F1"/>
    <w:rsid w:val="00241FD8"/>
    <w:rsid w:val="00243AEB"/>
    <w:rsid w:val="00247811"/>
    <w:rsid w:val="002519F4"/>
    <w:rsid w:val="00256F70"/>
    <w:rsid w:val="00263AEB"/>
    <w:rsid w:val="00264E69"/>
    <w:rsid w:val="00265FE1"/>
    <w:rsid w:val="002668A0"/>
    <w:rsid w:val="00266ECA"/>
    <w:rsid w:val="0029126B"/>
    <w:rsid w:val="002A40BA"/>
    <w:rsid w:val="002C0F5F"/>
    <w:rsid w:val="002C373A"/>
    <w:rsid w:val="002C61D4"/>
    <w:rsid w:val="002D2B06"/>
    <w:rsid w:val="002E43CB"/>
    <w:rsid w:val="002E6020"/>
    <w:rsid w:val="0032394F"/>
    <w:rsid w:val="00325978"/>
    <w:rsid w:val="00345570"/>
    <w:rsid w:val="003479A8"/>
    <w:rsid w:val="00351C4B"/>
    <w:rsid w:val="00361B5F"/>
    <w:rsid w:val="003723E1"/>
    <w:rsid w:val="00374DA0"/>
    <w:rsid w:val="0037613A"/>
    <w:rsid w:val="00376FA7"/>
    <w:rsid w:val="003837B4"/>
    <w:rsid w:val="00390AF4"/>
    <w:rsid w:val="003A1C0E"/>
    <w:rsid w:val="003A6947"/>
    <w:rsid w:val="003B079B"/>
    <w:rsid w:val="003D02E2"/>
    <w:rsid w:val="003D3C09"/>
    <w:rsid w:val="003F448A"/>
    <w:rsid w:val="00401519"/>
    <w:rsid w:val="00404BE4"/>
    <w:rsid w:val="00413AD0"/>
    <w:rsid w:val="00461B3D"/>
    <w:rsid w:val="00466CBD"/>
    <w:rsid w:val="00467785"/>
    <w:rsid w:val="004874D5"/>
    <w:rsid w:val="00497E61"/>
    <w:rsid w:val="004B2773"/>
    <w:rsid w:val="00501D0E"/>
    <w:rsid w:val="0050567B"/>
    <w:rsid w:val="00517260"/>
    <w:rsid w:val="00517709"/>
    <w:rsid w:val="00522102"/>
    <w:rsid w:val="00522DF4"/>
    <w:rsid w:val="00556365"/>
    <w:rsid w:val="00571968"/>
    <w:rsid w:val="00582369"/>
    <w:rsid w:val="00592C06"/>
    <w:rsid w:val="005B631A"/>
    <w:rsid w:val="005B6668"/>
    <w:rsid w:val="005C12A2"/>
    <w:rsid w:val="005C2A77"/>
    <w:rsid w:val="005D0A67"/>
    <w:rsid w:val="005D2854"/>
    <w:rsid w:val="005E2A2C"/>
    <w:rsid w:val="005F037B"/>
    <w:rsid w:val="005F136C"/>
    <w:rsid w:val="00645991"/>
    <w:rsid w:val="00650C76"/>
    <w:rsid w:val="00652A6A"/>
    <w:rsid w:val="00661CF8"/>
    <w:rsid w:val="0067722F"/>
    <w:rsid w:val="006800F5"/>
    <w:rsid w:val="00682507"/>
    <w:rsid w:val="00693713"/>
    <w:rsid w:val="00694F86"/>
    <w:rsid w:val="006B4251"/>
    <w:rsid w:val="006C3B23"/>
    <w:rsid w:val="006C5A20"/>
    <w:rsid w:val="006C7D90"/>
    <w:rsid w:val="006D6F3B"/>
    <w:rsid w:val="006E30C4"/>
    <w:rsid w:val="006E3245"/>
    <w:rsid w:val="006F182F"/>
    <w:rsid w:val="00703A4C"/>
    <w:rsid w:val="007079EF"/>
    <w:rsid w:val="00711230"/>
    <w:rsid w:val="00770FE5"/>
    <w:rsid w:val="007754D4"/>
    <w:rsid w:val="00782745"/>
    <w:rsid w:val="00782B83"/>
    <w:rsid w:val="00784758"/>
    <w:rsid w:val="007A3B95"/>
    <w:rsid w:val="007A4C4B"/>
    <w:rsid w:val="007A647A"/>
    <w:rsid w:val="007D0087"/>
    <w:rsid w:val="007D736F"/>
    <w:rsid w:val="007F1030"/>
    <w:rsid w:val="007F3FD5"/>
    <w:rsid w:val="00827A27"/>
    <w:rsid w:val="00830F14"/>
    <w:rsid w:val="00841D6B"/>
    <w:rsid w:val="00842225"/>
    <w:rsid w:val="00854149"/>
    <w:rsid w:val="008723E8"/>
    <w:rsid w:val="00873DA1"/>
    <w:rsid w:val="0088494C"/>
    <w:rsid w:val="008871CD"/>
    <w:rsid w:val="008A343A"/>
    <w:rsid w:val="008A67FA"/>
    <w:rsid w:val="008A77A5"/>
    <w:rsid w:val="008A78CA"/>
    <w:rsid w:val="008C310A"/>
    <w:rsid w:val="008C35AC"/>
    <w:rsid w:val="008E0C60"/>
    <w:rsid w:val="008F0C48"/>
    <w:rsid w:val="009120B8"/>
    <w:rsid w:val="00922269"/>
    <w:rsid w:val="00926ABA"/>
    <w:rsid w:val="00931D92"/>
    <w:rsid w:val="009413D7"/>
    <w:rsid w:val="0094384F"/>
    <w:rsid w:val="009446E2"/>
    <w:rsid w:val="009546CE"/>
    <w:rsid w:val="00966610"/>
    <w:rsid w:val="00967301"/>
    <w:rsid w:val="00971236"/>
    <w:rsid w:val="00984862"/>
    <w:rsid w:val="0099429E"/>
    <w:rsid w:val="00994F31"/>
    <w:rsid w:val="009B0133"/>
    <w:rsid w:val="009B177E"/>
    <w:rsid w:val="009C5064"/>
    <w:rsid w:val="009D132F"/>
    <w:rsid w:val="009F7A84"/>
    <w:rsid w:val="00A011E6"/>
    <w:rsid w:val="00A01FB1"/>
    <w:rsid w:val="00A176FA"/>
    <w:rsid w:val="00A272B6"/>
    <w:rsid w:val="00A278D2"/>
    <w:rsid w:val="00A31A97"/>
    <w:rsid w:val="00A42049"/>
    <w:rsid w:val="00A458E2"/>
    <w:rsid w:val="00A5587B"/>
    <w:rsid w:val="00A65041"/>
    <w:rsid w:val="00A72ADE"/>
    <w:rsid w:val="00A7719B"/>
    <w:rsid w:val="00A8136E"/>
    <w:rsid w:val="00A831A4"/>
    <w:rsid w:val="00AA2FB9"/>
    <w:rsid w:val="00AB6C3C"/>
    <w:rsid w:val="00AB6CEB"/>
    <w:rsid w:val="00AC6DA3"/>
    <w:rsid w:val="00AD558A"/>
    <w:rsid w:val="00B0067D"/>
    <w:rsid w:val="00B00CE3"/>
    <w:rsid w:val="00B01EB9"/>
    <w:rsid w:val="00B07CC7"/>
    <w:rsid w:val="00B12204"/>
    <w:rsid w:val="00B24073"/>
    <w:rsid w:val="00B2456F"/>
    <w:rsid w:val="00B42588"/>
    <w:rsid w:val="00B43767"/>
    <w:rsid w:val="00B43ADD"/>
    <w:rsid w:val="00B43BB3"/>
    <w:rsid w:val="00B5474E"/>
    <w:rsid w:val="00B55276"/>
    <w:rsid w:val="00B55707"/>
    <w:rsid w:val="00B6071B"/>
    <w:rsid w:val="00B7600D"/>
    <w:rsid w:val="00B8000F"/>
    <w:rsid w:val="00B96F30"/>
    <w:rsid w:val="00BA548D"/>
    <w:rsid w:val="00BB58D9"/>
    <w:rsid w:val="00BC06F8"/>
    <w:rsid w:val="00BC1DD1"/>
    <w:rsid w:val="00BC2120"/>
    <w:rsid w:val="00BD0ED6"/>
    <w:rsid w:val="00BE1E01"/>
    <w:rsid w:val="00BE7FDE"/>
    <w:rsid w:val="00C02020"/>
    <w:rsid w:val="00C10677"/>
    <w:rsid w:val="00C27A38"/>
    <w:rsid w:val="00C4573A"/>
    <w:rsid w:val="00C51EA1"/>
    <w:rsid w:val="00C73812"/>
    <w:rsid w:val="00C8596B"/>
    <w:rsid w:val="00CA7C31"/>
    <w:rsid w:val="00CB4240"/>
    <w:rsid w:val="00CC289D"/>
    <w:rsid w:val="00CE3D41"/>
    <w:rsid w:val="00D03426"/>
    <w:rsid w:val="00D05F7E"/>
    <w:rsid w:val="00D2034F"/>
    <w:rsid w:val="00D22353"/>
    <w:rsid w:val="00D23242"/>
    <w:rsid w:val="00D24300"/>
    <w:rsid w:val="00D4529E"/>
    <w:rsid w:val="00D53468"/>
    <w:rsid w:val="00D701B6"/>
    <w:rsid w:val="00D743B5"/>
    <w:rsid w:val="00D749B0"/>
    <w:rsid w:val="00D81A4B"/>
    <w:rsid w:val="00D85D98"/>
    <w:rsid w:val="00D92E4B"/>
    <w:rsid w:val="00DA18E8"/>
    <w:rsid w:val="00DA310F"/>
    <w:rsid w:val="00DB10FA"/>
    <w:rsid w:val="00DB3AD5"/>
    <w:rsid w:val="00DB5AFB"/>
    <w:rsid w:val="00DC480C"/>
    <w:rsid w:val="00DF089C"/>
    <w:rsid w:val="00E075AB"/>
    <w:rsid w:val="00E466CA"/>
    <w:rsid w:val="00E50930"/>
    <w:rsid w:val="00E52BE0"/>
    <w:rsid w:val="00E65A32"/>
    <w:rsid w:val="00E7264B"/>
    <w:rsid w:val="00E970E4"/>
    <w:rsid w:val="00E971F9"/>
    <w:rsid w:val="00E973C0"/>
    <w:rsid w:val="00EB4C07"/>
    <w:rsid w:val="00EB63AB"/>
    <w:rsid w:val="00ED3278"/>
    <w:rsid w:val="00ED6C29"/>
    <w:rsid w:val="00EF1087"/>
    <w:rsid w:val="00EF25F2"/>
    <w:rsid w:val="00EF49D0"/>
    <w:rsid w:val="00EF52DB"/>
    <w:rsid w:val="00EF61AA"/>
    <w:rsid w:val="00F010B6"/>
    <w:rsid w:val="00F02677"/>
    <w:rsid w:val="00F07034"/>
    <w:rsid w:val="00F11776"/>
    <w:rsid w:val="00F11830"/>
    <w:rsid w:val="00F132D1"/>
    <w:rsid w:val="00F22906"/>
    <w:rsid w:val="00F3064E"/>
    <w:rsid w:val="00F41F2D"/>
    <w:rsid w:val="00F4265F"/>
    <w:rsid w:val="00F46CE7"/>
    <w:rsid w:val="00F53601"/>
    <w:rsid w:val="00F571BA"/>
    <w:rsid w:val="00F609CD"/>
    <w:rsid w:val="00F65C30"/>
    <w:rsid w:val="00F66ECC"/>
    <w:rsid w:val="00F72A1B"/>
    <w:rsid w:val="00F7469D"/>
    <w:rsid w:val="00F914AA"/>
    <w:rsid w:val="00F91A9B"/>
    <w:rsid w:val="00F93732"/>
    <w:rsid w:val="00FA1521"/>
    <w:rsid w:val="00FA3668"/>
    <w:rsid w:val="00FA72C8"/>
    <w:rsid w:val="00FD116C"/>
    <w:rsid w:val="00FD63FE"/>
    <w:rsid w:val="00FE0F74"/>
    <w:rsid w:val="00FE2F2D"/>
    <w:rsid w:val="011A24F4"/>
    <w:rsid w:val="011E3D92"/>
    <w:rsid w:val="01253372"/>
    <w:rsid w:val="012A4E2C"/>
    <w:rsid w:val="012D2227"/>
    <w:rsid w:val="01396E1E"/>
    <w:rsid w:val="013D4B60"/>
    <w:rsid w:val="013E2686"/>
    <w:rsid w:val="015772A4"/>
    <w:rsid w:val="0187402D"/>
    <w:rsid w:val="018C1643"/>
    <w:rsid w:val="01AA1AC9"/>
    <w:rsid w:val="01BA61B0"/>
    <w:rsid w:val="01D7751B"/>
    <w:rsid w:val="01DD3C4D"/>
    <w:rsid w:val="01EE19B6"/>
    <w:rsid w:val="01F40F97"/>
    <w:rsid w:val="01F64D0F"/>
    <w:rsid w:val="01FE5971"/>
    <w:rsid w:val="02005B8D"/>
    <w:rsid w:val="020411DA"/>
    <w:rsid w:val="021533E7"/>
    <w:rsid w:val="02181129"/>
    <w:rsid w:val="0227136C"/>
    <w:rsid w:val="022E6257"/>
    <w:rsid w:val="0236335D"/>
    <w:rsid w:val="024C0DD3"/>
    <w:rsid w:val="02551A35"/>
    <w:rsid w:val="02604EBC"/>
    <w:rsid w:val="02691984"/>
    <w:rsid w:val="02704AC1"/>
    <w:rsid w:val="02720839"/>
    <w:rsid w:val="027F2F56"/>
    <w:rsid w:val="02873BB9"/>
    <w:rsid w:val="028B5457"/>
    <w:rsid w:val="02B01361"/>
    <w:rsid w:val="02F6117F"/>
    <w:rsid w:val="0305345B"/>
    <w:rsid w:val="03065425"/>
    <w:rsid w:val="030B6598"/>
    <w:rsid w:val="03101E00"/>
    <w:rsid w:val="0313544C"/>
    <w:rsid w:val="03247961"/>
    <w:rsid w:val="032D4760"/>
    <w:rsid w:val="032F2286"/>
    <w:rsid w:val="032F672A"/>
    <w:rsid w:val="034E3158"/>
    <w:rsid w:val="03552208"/>
    <w:rsid w:val="03711FCB"/>
    <w:rsid w:val="0374238F"/>
    <w:rsid w:val="03824AAC"/>
    <w:rsid w:val="03A26EFC"/>
    <w:rsid w:val="03AD764F"/>
    <w:rsid w:val="03C835BC"/>
    <w:rsid w:val="03C9092D"/>
    <w:rsid w:val="03CA6453"/>
    <w:rsid w:val="03D35307"/>
    <w:rsid w:val="03E312C3"/>
    <w:rsid w:val="03E5503B"/>
    <w:rsid w:val="040000C7"/>
    <w:rsid w:val="04043713"/>
    <w:rsid w:val="04090B5E"/>
    <w:rsid w:val="04090D29"/>
    <w:rsid w:val="04133956"/>
    <w:rsid w:val="041D6583"/>
    <w:rsid w:val="042042C5"/>
    <w:rsid w:val="042F62B6"/>
    <w:rsid w:val="043F474B"/>
    <w:rsid w:val="044B45F3"/>
    <w:rsid w:val="044B7594"/>
    <w:rsid w:val="045D2E23"/>
    <w:rsid w:val="04812FB5"/>
    <w:rsid w:val="04854128"/>
    <w:rsid w:val="049C7DEF"/>
    <w:rsid w:val="049F51EA"/>
    <w:rsid w:val="04AB3B8E"/>
    <w:rsid w:val="04B54A0D"/>
    <w:rsid w:val="04B844FD"/>
    <w:rsid w:val="04C133B2"/>
    <w:rsid w:val="04C335CE"/>
    <w:rsid w:val="04E90B5B"/>
    <w:rsid w:val="04E946B7"/>
    <w:rsid w:val="04F217BD"/>
    <w:rsid w:val="053C512E"/>
    <w:rsid w:val="053E2C54"/>
    <w:rsid w:val="053E4A03"/>
    <w:rsid w:val="054144F3"/>
    <w:rsid w:val="054162A1"/>
    <w:rsid w:val="054F4E62"/>
    <w:rsid w:val="05526700"/>
    <w:rsid w:val="056F72B2"/>
    <w:rsid w:val="05776166"/>
    <w:rsid w:val="05837F22"/>
    <w:rsid w:val="05971D90"/>
    <w:rsid w:val="0599432F"/>
    <w:rsid w:val="05A0746B"/>
    <w:rsid w:val="05A625A8"/>
    <w:rsid w:val="05B66C8F"/>
    <w:rsid w:val="05C0366A"/>
    <w:rsid w:val="05CA098C"/>
    <w:rsid w:val="05DE1D42"/>
    <w:rsid w:val="05E13DD7"/>
    <w:rsid w:val="05E85773"/>
    <w:rsid w:val="05F11A75"/>
    <w:rsid w:val="060001D2"/>
    <w:rsid w:val="06190FCC"/>
    <w:rsid w:val="06257970"/>
    <w:rsid w:val="062A4F87"/>
    <w:rsid w:val="06316315"/>
    <w:rsid w:val="06336531"/>
    <w:rsid w:val="0644429B"/>
    <w:rsid w:val="06581AF4"/>
    <w:rsid w:val="06700194"/>
    <w:rsid w:val="06A56DD9"/>
    <w:rsid w:val="06C23411"/>
    <w:rsid w:val="06D3561E"/>
    <w:rsid w:val="06EE06AA"/>
    <w:rsid w:val="07007F1F"/>
    <w:rsid w:val="07091040"/>
    <w:rsid w:val="071F2612"/>
    <w:rsid w:val="0721282E"/>
    <w:rsid w:val="07247C28"/>
    <w:rsid w:val="072D4D2F"/>
    <w:rsid w:val="07342561"/>
    <w:rsid w:val="075F5104"/>
    <w:rsid w:val="07603356"/>
    <w:rsid w:val="07702E6D"/>
    <w:rsid w:val="07724E37"/>
    <w:rsid w:val="07846919"/>
    <w:rsid w:val="07972AF0"/>
    <w:rsid w:val="079F3753"/>
    <w:rsid w:val="07AD1FA7"/>
    <w:rsid w:val="07BC4304"/>
    <w:rsid w:val="07BF3534"/>
    <w:rsid w:val="07C733D5"/>
    <w:rsid w:val="07CD4764"/>
    <w:rsid w:val="07E6312F"/>
    <w:rsid w:val="07F65A68"/>
    <w:rsid w:val="07FB4E2D"/>
    <w:rsid w:val="080041F1"/>
    <w:rsid w:val="080D690E"/>
    <w:rsid w:val="08206641"/>
    <w:rsid w:val="082425D6"/>
    <w:rsid w:val="082500FC"/>
    <w:rsid w:val="08283748"/>
    <w:rsid w:val="082B15AE"/>
    <w:rsid w:val="082C148A"/>
    <w:rsid w:val="082F0F7A"/>
    <w:rsid w:val="08365E65"/>
    <w:rsid w:val="08471E20"/>
    <w:rsid w:val="085E58E2"/>
    <w:rsid w:val="086C1887"/>
    <w:rsid w:val="086E55FF"/>
    <w:rsid w:val="08901A19"/>
    <w:rsid w:val="08AC25CB"/>
    <w:rsid w:val="08CE42EF"/>
    <w:rsid w:val="08D64E61"/>
    <w:rsid w:val="08D84677"/>
    <w:rsid w:val="08DF474E"/>
    <w:rsid w:val="08E04AE9"/>
    <w:rsid w:val="08E43B13"/>
    <w:rsid w:val="08F0070A"/>
    <w:rsid w:val="08F301FA"/>
    <w:rsid w:val="090B5543"/>
    <w:rsid w:val="090E5EA3"/>
    <w:rsid w:val="091343F8"/>
    <w:rsid w:val="09173EE8"/>
    <w:rsid w:val="09306D58"/>
    <w:rsid w:val="09336848"/>
    <w:rsid w:val="09432689"/>
    <w:rsid w:val="09442803"/>
    <w:rsid w:val="094D16B8"/>
    <w:rsid w:val="095F3199"/>
    <w:rsid w:val="096A04BC"/>
    <w:rsid w:val="096E7880"/>
    <w:rsid w:val="098A46BA"/>
    <w:rsid w:val="099B68C7"/>
    <w:rsid w:val="09BF1E8A"/>
    <w:rsid w:val="09CF031F"/>
    <w:rsid w:val="09E518F1"/>
    <w:rsid w:val="09E638BB"/>
    <w:rsid w:val="09EF451D"/>
    <w:rsid w:val="09F04D02"/>
    <w:rsid w:val="0A287A2F"/>
    <w:rsid w:val="0A2D3298"/>
    <w:rsid w:val="0A391C3C"/>
    <w:rsid w:val="0A4E393A"/>
    <w:rsid w:val="0A6379BA"/>
    <w:rsid w:val="0A7113D6"/>
    <w:rsid w:val="0A782765"/>
    <w:rsid w:val="0A84735B"/>
    <w:rsid w:val="0A886720"/>
    <w:rsid w:val="0A8A693C"/>
    <w:rsid w:val="0A911A78"/>
    <w:rsid w:val="0AA3355A"/>
    <w:rsid w:val="0AA479FE"/>
    <w:rsid w:val="0AAC0660"/>
    <w:rsid w:val="0AB15C77"/>
    <w:rsid w:val="0AB47515"/>
    <w:rsid w:val="0ABE2142"/>
    <w:rsid w:val="0AF3628F"/>
    <w:rsid w:val="0AFD2C6A"/>
    <w:rsid w:val="0AFD3C49"/>
    <w:rsid w:val="0B071D3B"/>
    <w:rsid w:val="0B1C06CC"/>
    <w:rsid w:val="0B372620"/>
    <w:rsid w:val="0B386398"/>
    <w:rsid w:val="0B4D1B47"/>
    <w:rsid w:val="0B4E6DAF"/>
    <w:rsid w:val="0B505490"/>
    <w:rsid w:val="0B52745A"/>
    <w:rsid w:val="0B5807E8"/>
    <w:rsid w:val="0B584344"/>
    <w:rsid w:val="0B5A630E"/>
    <w:rsid w:val="0B5C5BE2"/>
    <w:rsid w:val="0B7849E6"/>
    <w:rsid w:val="0B7A075E"/>
    <w:rsid w:val="0B8415DD"/>
    <w:rsid w:val="0B892720"/>
    <w:rsid w:val="0B8B471A"/>
    <w:rsid w:val="0BC11EE9"/>
    <w:rsid w:val="0BCE4606"/>
    <w:rsid w:val="0C0B7609"/>
    <w:rsid w:val="0C1E10EA"/>
    <w:rsid w:val="0C355862"/>
    <w:rsid w:val="0C360B29"/>
    <w:rsid w:val="0C3C5A14"/>
    <w:rsid w:val="0C460641"/>
    <w:rsid w:val="0C4B5C57"/>
    <w:rsid w:val="0C540FAF"/>
    <w:rsid w:val="0C5B0590"/>
    <w:rsid w:val="0C5E598A"/>
    <w:rsid w:val="0C654F6B"/>
    <w:rsid w:val="0C8C0749"/>
    <w:rsid w:val="0C9413AC"/>
    <w:rsid w:val="0CA737D5"/>
    <w:rsid w:val="0CAA0BCF"/>
    <w:rsid w:val="0CAA5073"/>
    <w:rsid w:val="0CAA6E21"/>
    <w:rsid w:val="0CAD06C0"/>
    <w:rsid w:val="0CB20307"/>
    <w:rsid w:val="0CEB1914"/>
    <w:rsid w:val="0D0436DB"/>
    <w:rsid w:val="0D116EA1"/>
    <w:rsid w:val="0D352B8F"/>
    <w:rsid w:val="0D374B59"/>
    <w:rsid w:val="0D3F756A"/>
    <w:rsid w:val="0D4903E8"/>
    <w:rsid w:val="0D6B0C4D"/>
    <w:rsid w:val="0D6E42F3"/>
    <w:rsid w:val="0D7511DD"/>
    <w:rsid w:val="0DAE46EF"/>
    <w:rsid w:val="0DD979BE"/>
    <w:rsid w:val="0DE10621"/>
    <w:rsid w:val="0E15651D"/>
    <w:rsid w:val="0E1704E7"/>
    <w:rsid w:val="0E1F739B"/>
    <w:rsid w:val="0E236E8B"/>
    <w:rsid w:val="0E447F27"/>
    <w:rsid w:val="0E4D3C08"/>
    <w:rsid w:val="0E4D7F59"/>
    <w:rsid w:val="0E6F3E7F"/>
    <w:rsid w:val="0E736502"/>
    <w:rsid w:val="0E79232B"/>
    <w:rsid w:val="0E835B7C"/>
    <w:rsid w:val="0EB61AAE"/>
    <w:rsid w:val="0ECA7307"/>
    <w:rsid w:val="0ED168E7"/>
    <w:rsid w:val="0ED4462A"/>
    <w:rsid w:val="0ED71A24"/>
    <w:rsid w:val="0EE4486D"/>
    <w:rsid w:val="0EED1247"/>
    <w:rsid w:val="0EF600FC"/>
    <w:rsid w:val="0F000F7B"/>
    <w:rsid w:val="0F1B7B63"/>
    <w:rsid w:val="0F205179"/>
    <w:rsid w:val="0F4E1CE6"/>
    <w:rsid w:val="0F53554E"/>
    <w:rsid w:val="0F59068B"/>
    <w:rsid w:val="0F5A4B2F"/>
    <w:rsid w:val="0F7E679D"/>
    <w:rsid w:val="0F8676D2"/>
    <w:rsid w:val="0F8D546E"/>
    <w:rsid w:val="0F9C6EF5"/>
    <w:rsid w:val="0FA77648"/>
    <w:rsid w:val="0FAE6C29"/>
    <w:rsid w:val="0FB73D28"/>
    <w:rsid w:val="0FCE1079"/>
    <w:rsid w:val="0FD20B69"/>
    <w:rsid w:val="0FD541B5"/>
    <w:rsid w:val="100625C1"/>
    <w:rsid w:val="101C2E9C"/>
    <w:rsid w:val="101C3B92"/>
    <w:rsid w:val="10401F77"/>
    <w:rsid w:val="10611EED"/>
    <w:rsid w:val="108160EB"/>
    <w:rsid w:val="109A3B9B"/>
    <w:rsid w:val="10A5627E"/>
    <w:rsid w:val="10AF4A06"/>
    <w:rsid w:val="10C2298C"/>
    <w:rsid w:val="10CC380A"/>
    <w:rsid w:val="10D97CD5"/>
    <w:rsid w:val="10DB1C9F"/>
    <w:rsid w:val="10DD6D05"/>
    <w:rsid w:val="10E548CC"/>
    <w:rsid w:val="10E87F18"/>
    <w:rsid w:val="10F16DCD"/>
    <w:rsid w:val="10F36FE9"/>
    <w:rsid w:val="10F92E76"/>
    <w:rsid w:val="11032FA4"/>
    <w:rsid w:val="11074842"/>
    <w:rsid w:val="110765F0"/>
    <w:rsid w:val="111D7BC2"/>
    <w:rsid w:val="1125116C"/>
    <w:rsid w:val="112A22DF"/>
    <w:rsid w:val="112E0021"/>
    <w:rsid w:val="113B0990"/>
    <w:rsid w:val="11457119"/>
    <w:rsid w:val="11625F1D"/>
    <w:rsid w:val="116752E1"/>
    <w:rsid w:val="116C28F7"/>
    <w:rsid w:val="1178129C"/>
    <w:rsid w:val="11A77DD3"/>
    <w:rsid w:val="11AC0F46"/>
    <w:rsid w:val="11AE1162"/>
    <w:rsid w:val="11B322D4"/>
    <w:rsid w:val="11C10E95"/>
    <w:rsid w:val="11CC15E8"/>
    <w:rsid w:val="11D16BFE"/>
    <w:rsid w:val="11D5049D"/>
    <w:rsid w:val="11DF756D"/>
    <w:rsid w:val="11F052D6"/>
    <w:rsid w:val="1202325C"/>
    <w:rsid w:val="12080872"/>
    <w:rsid w:val="120B0362"/>
    <w:rsid w:val="120E39AF"/>
    <w:rsid w:val="120F5084"/>
    <w:rsid w:val="1217196E"/>
    <w:rsid w:val="121976AB"/>
    <w:rsid w:val="121A05A5"/>
    <w:rsid w:val="12260CF8"/>
    <w:rsid w:val="12296A3A"/>
    <w:rsid w:val="124D44D7"/>
    <w:rsid w:val="12577104"/>
    <w:rsid w:val="126B2BAF"/>
    <w:rsid w:val="126D6927"/>
    <w:rsid w:val="12704669"/>
    <w:rsid w:val="12771554"/>
    <w:rsid w:val="12871AE1"/>
    <w:rsid w:val="12887C05"/>
    <w:rsid w:val="12A22FC5"/>
    <w:rsid w:val="12AB744F"/>
    <w:rsid w:val="12B74046"/>
    <w:rsid w:val="12D1335A"/>
    <w:rsid w:val="12DC3AAD"/>
    <w:rsid w:val="12E36BE9"/>
    <w:rsid w:val="12EA7F78"/>
    <w:rsid w:val="12ED5CBA"/>
    <w:rsid w:val="12EF1A32"/>
    <w:rsid w:val="12FB2185"/>
    <w:rsid w:val="13082AF4"/>
    <w:rsid w:val="13182D37"/>
    <w:rsid w:val="132F1E2E"/>
    <w:rsid w:val="13345697"/>
    <w:rsid w:val="13581385"/>
    <w:rsid w:val="13620456"/>
    <w:rsid w:val="136E0BA9"/>
    <w:rsid w:val="137837D5"/>
    <w:rsid w:val="13880B22"/>
    <w:rsid w:val="13BB36C2"/>
    <w:rsid w:val="13CF0812"/>
    <w:rsid w:val="13D12EE6"/>
    <w:rsid w:val="13DC1FB6"/>
    <w:rsid w:val="13E62E35"/>
    <w:rsid w:val="13F05A62"/>
    <w:rsid w:val="13F6294C"/>
    <w:rsid w:val="13FC61B5"/>
    <w:rsid w:val="13FF6BDA"/>
    <w:rsid w:val="142179C9"/>
    <w:rsid w:val="144D478C"/>
    <w:rsid w:val="144E2788"/>
    <w:rsid w:val="145204CA"/>
    <w:rsid w:val="146B333A"/>
    <w:rsid w:val="14733F9D"/>
    <w:rsid w:val="14860F55"/>
    <w:rsid w:val="1497412F"/>
    <w:rsid w:val="14997EA7"/>
    <w:rsid w:val="149C34F4"/>
    <w:rsid w:val="14A10B0A"/>
    <w:rsid w:val="14BE790E"/>
    <w:rsid w:val="14D62EA9"/>
    <w:rsid w:val="14D812E7"/>
    <w:rsid w:val="14F670A8"/>
    <w:rsid w:val="14FE72DC"/>
    <w:rsid w:val="150A2B53"/>
    <w:rsid w:val="15127C5A"/>
    <w:rsid w:val="15521C0E"/>
    <w:rsid w:val="15542020"/>
    <w:rsid w:val="155D7127"/>
    <w:rsid w:val="156264EB"/>
    <w:rsid w:val="15671D54"/>
    <w:rsid w:val="157601E9"/>
    <w:rsid w:val="1582093B"/>
    <w:rsid w:val="158A77F0"/>
    <w:rsid w:val="158F3058"/>
    <w:rsid w:val="159266A5"/>
    <w:rsid w:val="159B7C4F"/>
    <w:rsid w:val="15A85EC8"/>
    <w:rsid w:val="15B11221"/>
    <w:rsid w:val="15C03212"/>
    <w:rsid w:val="15C153A3"/>
    <w:rsid w:val="15D02570"/>
    <w:rsid w:val="15F07F9B"/>
    <w:rsid w:val="15F31839"/>
    <w:rsid w:val="15F9724C"/>
    <w:rsid w:val="16013F56"/>
    <w:rsid w:val="161377E5"/>
    <w:rsid w:val="16223ECC"/>
    <w:rsid w:val="16493207"/>
    <w:rsid w:val="164E081E"/>
    <w:rsid w:val="16504596"/>
    <w:rsid w:val="1662251B"/>
    <w:rsid w:val="16632523"/>
    <w:rsid w:val="167A5AB7"/>
    <w:rsid w:val="167F131F"/>
    <w:rsid w:val="16822D1E"/>
    <w:rsid w:val="168626AD"/>
    <w:rsid w:val="168B1A72"/>
    <w:rsid w:val="169D3553"/>
    <w:rsid w:val="16A86180"/>
    <w:rsid w:val="16E01DBD"/>
    <w:rsid w:val="16E178E4"/>
    <w:rsid w:val="16EA2C3C"/>
    <w:rsid w:val="16EF2001"/>
    <w:rsid w:val="16F5513D"/>
    <w:rsid w:val="16F94C2D"/>
    <w:rsid w:val="171C4DC0"/>
    <w:rsid w:val="173C4B1A"/>
    <w:rsid w:val="174639DD"/>
    <w:rsid w:val="17555BDC"/>
    <w:rsid w:val="17712A16"/>
    <w:rsid w:val="17773DA4"/>
    <w:rsid w:val="178F5592"/>
    <w:rsid w:val="179E3336"/>
    <w:rsid w:val="17B40B54"/>
    <w:rsid w:val="17D17958"/>
    <w:rsid w:val="17EE050A"/>
    <w:rsid w:val="17F04282"/>
    <w:rsid w:val="17FD699F"/>
    <w:rsid w:val="18001FEB"/>
    <w:rsid w:val="18003D99"/>
    <w:rsid w:val="180751A8"/>
    <w:rsid w:val="18335F1D"/>
    <w:rsid w:val="183B3024"/>
    <w:rsid w:val="18422604"/>
    <w:rsid w:val="18455BFA"/>
    <w:rsid w:val="18602A8A"/>
    <w:rsid w:val="18702CCD"/>
    <w:rsid w:val="187327BD"/>
    <w:rsid w:val="18934C0E"/>
    <w:rsid w:val="189746FE"/>
    <w:rsid w:val="189866C8"/>
    <w:rsid w:val="18A137CE"/>
    <w:rsid w:val="18A40BC9"/>
    <w:rsid w:val="18AC5CCF"/>
    <w:rsid w:val="18B828C6"/>
    <w:rsid w:val="18C33745"/>
    <w:rsid w:val="18C43019"/>
    <w:rsid w:val="18CD0120"/>
    <w:rsid w:val="18CF6494"/>
    <w:rsid w:val="18D114E5"/>
    <w:rsid w:val="18D23988"/>
    <w:rsid w:val="18D72D4C"/>
    <w:rsid w:val="18DF7E53"/>
    <w:rsid w:val="18E15979"/>
    <w:rsid w:val="18F953B8"/>
    <w:rsid w:val="190B50EC"/>
    <w:rsid w:val="191B532F"/>
    <w:rsid w:val="192D6E10"/>
    <w:rsid w:val="19322678"/>
    <w:rsid w:val="19493AC2"/>
    <w:rsid w:val="195F2D42"/>
    <w:rsid w:val="19622F5E"/>
    <w:rsid w:val="196640D0"/>
    <w:rsid w:val="1968609A"/>
    <w:rsid w:val="196D1903"/>
    <w:rsid w:val="19720CC7"/>
    <w:rsid w:val="197D7D98"/>
    <w:rsid w:val="199B6470"/>
    <w:rsid w:val="19B117EF"/>
    <w:rsid w:val="19B906A4"/>
    <w:rsid w:val="19D90D46"/>
    <w:rsid w:val="19D92AF4"/>
    <w:rsid w:val="19E80F89"/>
    <w:rsid w:val="19E82D37"/>
    <w:rsid w:val="19F16090"/>
    <w:rsid w:val="1A002777"/>
    <w:rsid w:val="1A037B71"/>
    <w:rsid w:val="1A231FC1"/>
    <w:rsid w:val="1A3F6DFB"/>
    <w:rsid w:val="1A444411"/>
    <w:rsid w:val="1A4C32C6"/>
    <w:rsid w:val="1A5B175B"/>
    <w:rsid w:val="1A7171D0"/>
    <w:rsid w:val="1A766595"/>
    <w:rsid w:val="1A7A42D7"/>
    <w:rsid w:val="1A807414"/>
    <w:rsid w:val="1AA44EB0"/>
    <w:rsid w:val="1AA73698"/>
    <w:rsid w:val="1AE6371B"/>
    <w:rsid w:val="1AE96D67"/>
    <w:rsid w:val="1AF5395E"/>
    <w:rsid w:val="1AFA5418"/>
    <w:rsid w:val="1AFD2812"/>
    <w:rsid w:val="1B204184"/>
    <w:rsid w:val="1B2129A5"/>
    <w:rsid w:val="1B2D759B"/>
    <w:rsid w:val="1B46065D"/>
    <w:rsid w:val="1B4B5C73"/>
    <w:rsid w:val="1B6F3710"/>
    <w:rsid w:val="1B7900EB"/>
    <w:rsid w:val="1B943177"/>
    <w:rsid w:val="1BB11F7A"/>
    <w:rsid w:val="1BC11A92"/>
    <w:rsid w:val="1BC25F36"/>
    <w:rsid w:val="1BDF39E0"/>
    <w:rsid w:val="1BE35EAC"/>
    <w:rsid w:val="1BE37C5A"/>
    <w:rsid w:val="1BE85270"/>
    <w:rsid w:val="1BEC4D61"/>
    <w:rsid w:val="1BEC6B0F"/>
    <w:rsid w:val="1BEF65FF"/>
    <w:rsid w:val="1BF9747E"/>
    <w:rsid w:val="1C0E117B"/>
    <w:rsid w:val="1C136791"/>
    <w:rsid w:val="1C2C7853"/>
    <w:rsid w:val="1C33473D"/>
    <w:rsid w:val="1C4E1577"/>
    <w:rsid w:val="1C580648"/>
    <w:rsid w:val="1C5E5533"/>
    <w:rsid w:val="1C6E7E6B"/>
    <w:rsid w:val="1C6F14EE"/>
    <w:rsid w:val="1C705992"/>
    <w:rsid w:val="1C71170A"/>
    <w:rsid w:val="1C76287C"/>
    <w:rsid w:val="1C907DE2"/>
    <w:rsid w:val="1C9A0C60"/>
    <w:rsid w:val="1CA76EDA"/>
    <w:rsid w:val="1CA84A27"/>
    <w:rsid w:val="1CAB4C1C"/>
    <w:rsid w:val="1CB11B06"/>
    <w:rsid w:val="1CB87339"/>
    <w:rsid w:val="1CD001DE"/>
    <w:rsid w:val="1CDD1F1D"/>
    <w:rsid w:val="1CEB14BC"/>
    <w:rsid w:val="1CF06AD2"/>
    <w:rsid w:val="1CFC5477"/>
    <w:rsid w:val="1D0460DA"/>
    <w:rsid w:val="1D0F7723"/>
    <w:rsid w:val="1D13456F"/>
    <w:rsid w:val="1D210A3A"/>
    <w:rsid w:val="1D232A04"/>
    <w:rsid w:val="1D306ECF"/>
    <w:rsid w:val="1D3A1AFC"/>
    <w:rsid w:val="1D3F5364"/>
    <w:rsid w:val="1D4B1F5B"/>
    <w:rsid w:val="1D4D182F"/>
    <w:rsid w:val="1D666D95"/>
    <w:rsid w:val="1D69418F"/>
    <w:rsid w:val="1D792624"/>
    <w:rsid w:val="1D84721B"/>
    <w:rsid w:val="1D9A4FDF"/>
    <w:rsid w:val="1D9B6A3E"/>
    <w:rsid w:val="1DA17DCD"/>
    <w:rsid w:val="1DB7139E"/>
    <w:rsid w:val="1DB7314C"/>
    <w:rsid w:val="1DB96EC4"/>
    <w:rsid w:val="1DBC0763"/>
    <w:rsid w:val="1DBE097F"/>
    <w:rsid w:val="1DBE44DB"/>
    <w:rsid w:val="1DCF493A"/>
    <w:rsid w:val="1DD41F50"/>
    <w:rsid w:val="1DE34601"/>
    <w:rsid w:val="1DEC2126"/>
    <w:rsid w:val="1DFE521F"/>
    <w:rsid w:val="1E1D38F7"/>
    <w:rsid w:val="1E4D585F"/>
    <w:rsid w:val="1E4E3AB1"/>
    <w:rsid w:val="1E5312A9"/>
    <w:rsid w:val="1E544E3F"/>
    <w:rsid w:val="1E5D0198"/>
    <w:rsid w:val="1E71779F"/>
    <w:rsid w:val="1E8C45D9"/>
    <w:rsid w:val="1E933BB9"/>
    <w:rsid w:val="1EAF2075"/>
    <w:rsid w:val="1EB85578"/>
    <w:rsid w:val="1EBB6C6C"/>
    <w:rsid w:val="1ED61CF8"/>
    <w:rsid w:val="1ED85A70"/>
    <w:rsid w:val="1EDC730E"/>
    <w:rsid w:val="1EDD6BE3"/>
    <w:rsid w:val="1EE12B77"/>
    <w:rsid w:val="1EFC175F"/>
    <w:rsid w:val="1F0028D1"/>
    <w:rsid w:val="1F1B770B"/>
    <w:rsid w:val="1F1F71FB"/>
    <w:rsid w:val="1F244811"/>
    <w:rsid w:val="1F2962CC"/>
    <w:rsid w:val="1F2C36C6"/>
    <w:rsid w:val="1F2E743E"/>
    <w:rsid w:val="1F42113B"/>
    <w:rsid w:val="1F703EFB"/>
    <w:rsid w:val="1F745799"/>
    <w:rsid w:val="1F833C2E"/>
    <w:rsid w:val="1F8D6E0B"/>
    <w:rsid w:val="1F971487"/>
    <w:rsid w:val="1FA0658E"/>
    <w:rsid w:val="1FBE6A14"/>
    <w:rsid w:val="1FCB1131"/>
    <w:rsid w:val="1FD77085"/>
    <w:rsid w:val="1FEA7809"/>
    <w:rsid w:val="1FEB532F"/>
    <w:rsid w:val="1FF70178"/>
    <w:rsid w:val="2000527E"/>
    <w:rsid w:val="20020FF7"/>
    <w:rsid w:val="200A3A07"/>
    <w:rsid w:val="200F19CE"/>
    <w:rsid w:val="201C373B"/>
    <w:rsid w:val="2035321B"/>
    <w:rsid w:val="20360CA0"/>
    <w:rsid w:val="20476A09"/>
    <w:rsid w:val="20651585"/>
    <w:rsid w:val="20915A8E"/>
    <w:rsid w:val="20B41BC5"/>
    <w:rsid w:val="20B47E17"/>
    <w:rsid w:val="20E22BD6"/>
    <w:rsid w:val="20E406FC"/>
    <w:rsid w:val="20FA7F20"/>
    <w:rsid w:val="210B3EDB"/>
    <w:rsid w:val="211865F8"/>
    <w:rsid w:val="211C7E96"/>
    <w:rsid w:val="212136FE"/>
    <w:rsid w:val="21311468"/>
    <w:rsid w:val="21521B0A"/>
    <w:rsid w:val="215C4736"/>
    <w:rsid w:val="215D400B"/>
    <w:rsid w:val="216058A9"/>
    <w:rsid w:val="21627873"/>
    <w:rsid w:val="217D46AD"/>
    <w:rsid w:val="21AB121A"/>
    <w:rsid w:val="21C1459A"/>
    <w:rsid w:val="21C35171"/>
    <w:rsid w:val="21C36564"/>
    <w:rsid w:val="21D32A53"/>
    <w:rsid w:val="21E604A4"/>
    <w:rsid w:val="21E93AF0"/>
    <w:rsid w:val="21F20BF7"/>
    <w:rsid w:val="21F4496F"/>
    <w:rsid w:val="21F506E7"/>
    <w:rsid w:val="21FE57EE"/>
    <w:rsid w:val="220A6852"/>
    <w:rsid w:val="220D3C83"/>
    <w:rsid w:val="22123047"/>
    <w:rsid w:val="22124DF5"/>
    <w:rsid w:val="222D1C2F"/>
    <w:rsid w:val="2230171F"/>
    <w:rsid w:val="223374E5"/>
    <w:rsid w:val="22396826"/>
    <w:rsid w:val="223C1278"/>
    <w:rsid w:val="226118D9"/>
    <w:rsid w:val="227635D6"/>
    <w:rsid w:val="22794E74"/>
    <w:rsid w:val="229E48DB"/>
    <w:rsid w:val="22AA3280"/>
    <w:rsid w:val="22AD4B1E"/>
    <w:rsid w:val="22B1460E"/>
    <w:rsid w:val="22B61C24"/>
    <w:rsid w:val="22BB36DF"/>
    <w:rsid w:val="22D622C7"/>
    <w:rsid w:val="22EE13BE"/>
    <w:rsid w:val="23360FB7"/>
    <w:rsid w:val="23426EE9"/>
    <w:rsid w:val="238166D6"/>
    <w:rsid w:val="238803A7"/>
    <w:rsid w:val="23887A65"/>
    <w:rsid w:val="23897339"/>
    <w:rsid w:val="238B1303"/>
    <w:rsid w:val="23A203FB"/>
    <w:rsid w:val="23BF0FAD"/>
    <w:rsid w:val="23E66539"/>
    <w:rsid w:val="23FA1FE5"/>
    <w:rsid w:val="24003A9F"/>
    <w:rsid w:val="24015121"/>
    <w:rsid w:val="24042E63"/>
    <w:rsid w:val="240F3CE2"/>
    <w:rsid w:val="24150BCD"/>
    <w:rsid w:val="242E1C8E"/>
    <w:rsid w:val="24455956"/>
    <w:rsid w:val="244B0A92"/>
    <w:rsid w:val="246102B6"/>
    <w:rsid w:val="24612064"/>
    <w:rsid w:val="246F652F"/>
    <w:rsid w:val="24704055"/>
    <w:rsid w:val="247B1377"/>
    <w:rsid w:val="24853FA4"/>
    <w:rsid w:val="24A51F50"/>
    <w:rsid w:val="24A65CC9"/>
    <w:rsid w:val="24A81A41"/>
    <w:rsid w:val="24A85EE5"/>
    <w:rsid w:val="24B228BF"/>
    <w:rsid w:val="24B2466D"/>
    <w:rsid w:val="24BE3012"/>
    <w:rsid w:val="24C3687B"/>
    <w:rsid w:val="24DE1906"/>
    <w:rsid w:val="24E011DB"/>
    <w:rsid w:val="24EA02AB"/>
    <w:rsid w:val="24F353B2"/>
    <w:rsid w:val="250550E5"/>
    <w:rsid w:val="25115838"/>
    <w:rsid w:val="2522299D"/>
    <w:rsid w:val="252437BD"/>
    <w:rsid w:val="252A06A8"/>
    <w:rsid w:val="2536529E"/>
    <w:rsid w:val="25393BC7"/>
    <w:rsid w:val="253D5922"/>
    <w:rsid w:val="253D662D"/>
    <w:rsid w:val="253F4153"/>
    <w:rsid w:val="2540611D"/>
    <w:rsid w:val="2549584E"/>
    <w:rsid w:val="25545725"/>
    <w:rsid w:val="256736AA"/>
    <w:rsid w:val="256E7CC8"/>
    <w:rsid w:val="258B383C"/>
    <w:rsid w:val="258C1362"/>
    <w:rsid w:val="2593624D"/>
    <w:rsid w:val="259D531E"/>
    <w:rsid w:val="25A71CF8"/>
    <w:rsid w:val="25AE3087"/>
    <w:rsid w:val="25B85CB3"/>
    <w:rsid w:val="25C428AA"/>
    <w:rsid w:val="25CB1E8B"/>
    <w:rsid w:val="25CE3729"/>
    <w:rsid w:val="25D32AED"/>
    <w:rsid w:val="25D80104"/>
    <w:rsid w:val="25D845A8"/>
    <w:rsid w:val="26431A21"/>
    <w:rsid w:val="264439EB"/>
    <w:rsid w:val="264A2206"/>
    <w:rsid w:val="264B4D7A"/>
    <w:rsid w:val="26591245"/>
    <w:rsid w:val="265C2AE3"/>
    <w:rsid w:val="265E4AAD"/>
    <w:rsid w:val="26624D38"/>
    <w:rsid w:val="266D2F42"/>
    <w:rsid w:val="266F0A68"/>
    <w:rsid w:val="266F6CBA"/>
    <w:rsid w:val="26795C3D"/>
    <w:rsid w:val="268F110A"/>
    <w:rsid w:val="26A821CC"/>
    <w:rsid w:val="26AA1AA0"/>
    <w:rsid w:val="26B02E56"/>
    <w:rsid w:val="26C1503C"/>
    <w:rsid w:val="26C3007C"/>
    <w:rsid w:val="26C863CA"/>
    <w:rsid w:val="26CC5EBA"/>
    <w:rsid w:val="26D94133"/>
    <w:rsid w:val="26DB60FD"/>
    <w:rsid w:val="26E054C2"/>
    <w:rsid w:val="26E428C0"/>
    <w:rsid w:val="26E72CF4"/>
    <w:rsid w:val="26EA00EF"/>
    <w:rsid w:val="26F40F6D"/>
    <w:rsid w:val="27005B64"/>
    <w:rsid w:val="27027B2E"/>
    <w:rsid w:val="270D0281"/>
    <w:rsid w:val="271B0BF0"/>
    <w:rsid w:val="2734580E"/>
    <w:rsid w:val="273870AC"/>
    <w:rsid w:val="274517C9"/>
    <w:rsid w:val="274F0899"/>
    <w:rsid w:val="27516110"/>
    <w:rsid w:val="275639D6"/>
    <w:rsid w:val="275B0FEC"/>
    <w:rsid w:val="27606603"/>
    <w:rsid w:val="27747016"/>
    <w:rsid w:val="277A3B68"/>
    <w:rsid w:val="279544FE"/>
    <w:rsid w:val="27B24862"/>
    <w:rsid w:val="27B34984"/>
    <w:rsid w:val="27B56A80"/>
    <w:rsid w:val="27B801ED"/>
    <w:rsid w:val="27D72D69"/>
    <w:rsid w:val="27DA63B5"/>
    <w:rsid w:val="27E2526A"/>
    <w:rsid w:val="28011B94"/>
    <w:rsid w:val="28133675"/>
    <w:rsid w:val="28137B19"/>
    <w:rsid w:val="28177609"/>
    <w:rsid w:val="28292E99"/>
    <w:rsid w:val="282D0BDB"/>
    <w:rsid w:val="283830DC"/>
    <w:rsid w:val="284101E2"/>
    <w:rsid w:val="2859377E"/>
    <w:rsid w:val="285C326E"/>
    <w:rsid w:val="28616AD6"/>
    <w:rsid w:val="28620159"/>
    <w:rsid w:val="286F11F3"/>
    <w:rsid w:val="286F2FA1"/>
    <w:rsid w:val="287C121A"/>
    <w:rsid w:val="288822B5"/>
    <w:rsid w:val="289E73E3"/>
    <w:rsid w:val="289F315B"/>
    <w:rsid w:val="28A40771"/>
    <w:rsid w:val="28C2430A"/>
    <w:rsid w:val="28C36E49"/>
    <w:rsid w:val="28D252DE"/>
    <w:rsid w:val="28DB0637"/>
    <w:rsid w:val="28EA2628"/>
    <w:rsid w:val="28ED2118"/>
    <w:rsid w:val="28F2772E"/>
    <w:rsid w:val="28FD67FF"/>
    <w:rsid w:val="290731DA"/>
    <w:rsid w:val="29211DC2"/>
    <w:rsid w:val="29235B3A"/>
    <w:rsid w:val="29253660"/>
    <w:rsid w:val="292E4C0A"/>
    <w:rsid w:val="29355772"/>
    <w:rsid w:val="29373393"/>
    <w:rsid w:val="294D2BB7"/>
    <w:rsid w:val="295403E9"/>
    <w:rsid w:val="295D104C"/>
    <w:rsid w:val="296323DA"/>
    <w:rsid w:val="29692C59"/>
    <w:rsid w:val="298638C2"/>
    <w:rsid w:val="2987431B"/>
    <w:rsid w:val="298C7B83"/>
    <w:rsid w:val="298F1421"/>
    <w:rsid w:val="29AF73CD"/>
    <w:rsid w:val="29C63095"/>
    <w:rsid w:val="29D37560"/>
    <w:rsid w:val="29D532D8"/>
    <w:rsid w:val="29DD218D"/>
    <w:rsid w:val="29EC6874"/>
    <w:rsid w:val="29EE6148"/>
    <w:rsid w:val="29F15C38"/>
    <w:rsid w:val="29FC6AB7"/>
    <w:rsid w:val="2A0140CD"/>
    <w:rsid w:val="2A021804"/>
    <w:rsid w:val="2A184CC8"/>
    <w:rsid w:val="2A257690"/>
    <w:rsid w:val="2A391AB9"/>
    <w:rsid w:val="2A5163EF"/>
    <w:rsid w:val="2A5C7555"/>
    <w:rsid w:val="2A693A20"/>
    <w:rsid w:val="2A750617"/>
    <w:rsid w:val="2A7A3E7F"/>
    <w:rsid w:val="2A7A5C2D"/>
    <w:rsid w:val="2A9A007E"/>
    <w:rsid w:val="2AA607D0"/>
    <w:rsid w:val="2AC27709"/>
    <w:rsid w:val="2AC82E3D"/>
    <w:rsid w:val="2ACB6489"/>
    <w:rsid w:val="2AD72263"/>
    <w:rsid w:val="2AE31A25"/>
    <w:rsid w:val="2AF92FF6"/>
    <w:rsid w:val="2B013C59"/>
    <w:rsid w:val="2B2061A3"/>
    <w:rsid w:val="2B231E21"/>
    <w:rsid w:val="2B285689"/>
    <w:rsid w:val="2B406E77"/>
    <w:rsid w:val="2B5B377E"/>
    <w:rsid w:val="2B6D12EE"/>
    <w:rsid w:val="2B7B3A0B"/>
    <w:rsid w:val="2B7B7EAF"/>
    <w:rsid w:val="2B8C5C18"/>
    <w:rsid w:val="2BA2041D"/>
    <w:rsid w:val="2BB05DAB"/>
    <w:rsid w:val="2BB4516F"/>
    <w:rsid w:val="2BC74EA2"/>
    <w:rsid w:val="2BCA04EF"/>
    <w:rsid w:val="2BCA6741"/>
    <w:rsid w:val="2BD575BF"/>
    <w:rsid w:val="2BDD46C6"/>
    <w:rsid w:val="2BE94E19"/>
    <w:rsid w:val="2C1A3E08"/>
    <w:rsid w:val="2C414C55"/>
    <w:rsid w:val="2C5801F0"/>
    <w:rsid w:val="2C6941AB"/>
    <w:rsid w:val="2C6C77F8"/>
    <w:rsid w:val="2C7A3CC3"/>
    <w:rsid w:val="2C970D19"/>
    <w:rsid w:val="2CA64AB8"/>
    <w:rsid w:val="2CB216AE"/>
    <w:rsid w:val="2CCB451E"/>
    <w:rsid w:val="2CD31625"/>
    <w:rsid w:val="2CD755B9"/>
    <w:rsid w:val="2CDA259B"/>
    <w:rsid w:val="2CFB12A7"/>
    <w:rsid w:val="2CFC5020"/>
    <w:rsid w:val="2D016192"/>
    <w:rsid w:val="2D085772"/>
    <w:rsid w:val="2D39592C"/>
    <w:rsid w:val="2D3C71CA"/>
    <w:rsid w:val="2D406CBA"/>
    <w:rsid w:val="2D426ED6"/>
    <w:rsid w:val="2D541CB0"/>
    <w:rsid w:val="2D596961"/>
    <w:rsid w:val="2D6C147E"/>
    <w:rsid w:val="2D74105A"/>
    <w:rsid w:val="2D7746A6"/>
    <w:rsid w:val="2D8079FF"/>
    <w:rsid w:val="2D8F19F0"/>
    <w:rsid w:val="2D9A2C02"/>
    <w:rsid w:val="2D9C5EBB"/>
    <w:rsid w:val="2DA01E4F"/>
    <w:rsid w:val="2DAA05D8"/>
    <w:rsid w:val="2DAA682A"/>
    <w:rsid w:val="2DAC4350"/>
    <w:rsid w:val="2DB256DE"/>
    <w:rsid w:val="2DB31B82"/>
    <w:rsid w:val="2DB41456"/>
    <w:rsid w:val="2DBB0A37"/>
    <w:rsid w:val="2DBD47AF"/>
    <w:rsid w:val="2DCD42C6"/>
    <w:rsid w:val="2DF6381D"/>
    <w:rsid w:val="2DFF6B75"/>
    <w:rsid w:val="2E0917A2"/>
    <w:rsid w:val="2E165C6D"/>
    <w:rsid w:val="2E2C723F"/>
    <w:rsid w:val="2E310CF9"/>
    <w:rsid w:val="2E474078"/>
    <w:rsid w:val="2E56075F"/>
    <w:rsid w:val="2E560BBA"/>
    <w:rsid w:val="2E575581"/>
    <w:rsid w:val="2E5A00E0"/>
    <w:rsid w:val="2E5D1AEE"/>
    <w:rsid w:val="2E627104"/>
    <w:rsid w:val="2E772BB0"/>
    <w:rsid w:val="2E9279E9"/>
    <w:rsid w:val="2EA25753"/>
    <w:rsid w:val="2ED7364E"/>
    <w:rsid w:val="2EE47B19"/>
    <w:rsid w:val="2EEE0998"/>
    <w:rsid w:val="2F1F6E53"/>
    <w:rsid w:val="2F204FF5"/>
    <w:rsid w:val="2F230642"/>
    <w:rsid w:val="2F2F5238"/>
    <w:rsid w:val="2F4A02C4"/>
    <w:rsid w:val="2F6A2714"/>
    <w:rsid w:val="2FA06136"/>
    <w:rsid w:val="2FA75F07"/>
    <w:rsid w:val="2FB219C5"/>
    <w:rsid w:val="2FD61B58"/>
    <w:rsid w:val="2FD7142C"/>
    <w:rsid w:val="2FDC6A42"/>
    <w:rsid w:val="2FE029D7"/>
    <w:rsid w:val="2FE778C1"/>
    <w:rsid w:val="2FF43D8C"/>
    <w:rsid w:val="2FFB7EA9"/>
    <w:rsid w:val="30100E23"/>
    <w:rsid w:val="30240B15"/>
    <w:rsid w:val="30313232"/>
    <w:rsid w:val="30314FE0"/>
    <w:rsid w:val="3034062C"/>
    <w:rsid w:val="3034687E"/>
    <w:rsid w:val="303D3985"/>
    <w:rsid w:val="30592A22"/>
    <w:rsid w:val="30817D16"/>
    <w:rsid w:val="30823A8E"/>
    <w:rsid w:val="309D2676"/>
    <w:rsid w:val="309F63EE"/>
    <w:rsid w:val="30AC4667"/>
    <w:rsid w:val="30AD0B0B"/>
    <w:rsid w:val="30AE4883"/>
    <w:rsid w:val="30B73737"/>
    <w:rsid w:val="30C3032E"/>
    <w:rsid w:val="30DC13F0"/>
    <w:rsid w:val="30E3452C"/>
    <w:rsid w:val="30F71D86"/>
    <w:rsid w:val="31010E56"/>
    <w:rsid w:val="31181CFC"/>
    <w:rsid w:val="311A1F18"/>
    <w:rsid w:val="31293F09"/>
    <w:rsid w:val="313A5268"/>
    <w:rsid w:val="31434FCB"/>
    <w:rsid w:val="31466869"/>
    <w:rsid w:val="31771119"/>
    <w:rsid w:val="318A2BFA"/>
    <w:rsid w:val="31AB2B70"/>
    <w:rsid w:val="31B61C41"/>
    <w:rsid w:val="31B934DF"/>
    <w:rsid w:val="31EB11BF"/>
    <w:rsid w:val="31F44517"/>
    <w:rsid w:val="31F84007"/>
    <w:rsid w:val="32044820"/>
    <w:rsid w:val="320F30FF"/>
    <w:rsid w:val="32193F7E"/>
    <w:rsid w:val="321D581C"/>
    <w:rsid w:val="32236BAB"/>
    <w:rsid w:val="324E3745"/>
    <w:rsid w:val="32584AA6"/>
    <w:rsid w:val="325925CC"/>
    <w:rsid w:val="32607DFF"/>
    <w:rsid w:val="32690A61"/>
    <w:rsid w:val="326F3B9E"/>
    <w:rsid w:val="32700042"/>
    <w:rsid w:val="32821B23"/>
    <w:rsid w:val="32843AED"/>
    <w:rsid w:val="32891103"/>
    <w:rsid w:val="32A56128"/>
    <w:rsid w:val="32A73338"/>
    <w:rsid w:val="32C4213C"/>
    <w:rsid w:val="32DD76BC"/>
    <w:rsid w:val="32E4633A"/>
    <w:rsid w:val="32F81DE5"/>
    <w:rsid w:val="32FA5B5D"/>
    <w:rsid w:val="33044C2E"/>
    <w:rsid w:val="331630E0"/>
    <w:rsid w:val="331F7372"/>
    <w:rsid w:val="3320259A"/>
    <w:rsid w:val="3330332D"/>
    <w:rsid w:val="333D0683"/>
    <w:rsid w:val="33484B1B"/>
    <w:rsid w:val="335E56A9"/>
    <w:rsid w:val="336C439A"/>
    <w:rsid w:val="33B757FC"/>
    <w:rsid w:val="33CA5530"/>
    <w:rsid w:val="33CB5324"/>
    <w:rsid w:val="33F26834"/>
    <w:rsid w:val="33FB393B"/>
    <w:rsid w:val="34076784"/>
    <w:rsid w:val="340D366E"/>
    <w:rsid w:val="341D7D55"/>
    <w:rsid w:val="342C7F98"/>
    <w:rsid w:val="34425A0E"/>
    <w:rsid w:val="34441786"/>
    <w:rsid w:val="344C063B"/>
    <w:rsid w:val="34525300"/>
    <w:rsid w:val="345614B9"/>
    <w:rsid w:val="345C0152"/>
    <w:rsid w:val="346534AA"/>
    <w:rsid w:val="34796F56"/>
    <w:rsid w:val="348A4CBF"/>
    <w:rsid w:val="349A75F8"/>
    <w:rsid w:val="34A35D81"/>
    <w:rsid w:val="34AB1E24"/>
    <w:rsid w:val="34BD5094"/>
    <w:rsid w:val="34D523DE"/>
    <w:rsid w:val="34E02B31"/>
    <w:rsid w:val="34FD7B87"/>
    <w:rsid w:val="35066804"/>
    <w:rsid w:val="350727B3"/>
    <w:rsid w:val="35103416"/>
    <w:rsid w:val="3511718E"/>
    <w:rsid w:val="35154ED0"/>
    <w:rsid w:val="352B46F4"/>
    <w:rsid w:val="354457B6"/>
    <w:rsid w:val="35527ED3"/>
    <w:rsid w:val="35611EC4"/>
    <w:rsid w:val="356674DA"/>
    <w:rsid w:val="357716E7"/>
    <w:rsid w:val="357F234A"/>
    <w:rsid w:val="3586192A"/>
    <w:rsid w:val="35A818A1"/>
    <w:rsid w:val="35AD5109"/>
    <w:rsid w:val="35B75F88"/>
    <w:rsid w:val="35C275C5"/>
    <w:rsid w:val="35D73F34"/>
    <w:rsid w:val="35DE6791"/>
    <w:rsid w:val="35E14DB3"/>
    <w:rsid w:val="35F72828"/>
    <w:rsid w:val="3612023A"/>
    <w:rsid w:val="361C5DEB"/>
    <w:rsid w:val="36211653"/>
    <w:rsid w:val="362A49AB"/>
    <w:rsid w:val="36372C24"/>
    <w:rsid w:val="36373EE6"/>
    <w:rsid w:val="363B0967"/>
    <w:rsid w:val="363B2715"/>
    <w:rsid w:val="36592B9B"/>
    <w:rsid w:val="36603F29"/>
    <w:rsid w:val="366A124C"/>
    <w:rsid w:val="366D6646"/>
    <w:rsid w:val="366F2084"/>
    <w:rsid w:val="367E6AA5"/>
    <w:rsid w:val="368045CB"/>
    <w:rsid w:val="368220F2"/>
    <w:rsid w:val="369342FF"/>
    <w:rsid w:val="36A91D74"/>
    <w:rsid w:val="36B048E0"/>
    <w:rsid w:val="36B67FED"/>
    <w:rsid w:val="36BF3346"/>
    <w:rsid w:val="36C344B8"/>
    <w:rsid w:val="36CC5A63"/>
    <w:rsid w:val="36E20DE2"/>
    <w:rsid w:val="36E52680"/>
    <w:rsid w:val="36E96615"/>
    <w:rsid w:val="36F17277"/>
    <w:rsid w:val="370A0339"/>
    <w:rsid w:val="37113475"/>
    <w:rsid w:val="372431A9"/>
    <w:rsid w:val="3725246C"/>
    <w:rsid w:val="373158C6"/>
    <w:rsid w:val="374455F9"/>
    <w:rsid w:val="375A6BCB"/>
    <w:rsid w:val="37645C9B"/>
    <w:rsid w:val="378974B0"/>
    <w:rsid w:val="37A662B4"/>
    <w:rsid w:val="37A75B88"/>
    <w:rsid w:val="37D050DF"/>
    <w:rsid w:val="37D82779"/>
    <w:rsid w:val="37E8067A"/>
    <w:rsid w:val="37FC2378"/>
    <w:rsid w:val="380D1E8F"/>
    <w:rsid w:val="383438BF"/>
    <w:rsid w:val="384B0C09"/>
    <w:rsid w:val="384B29B7"/>
    <w:rsid w:val="38557D77"/>
    <w:rsid w:val="385750D3"/>
    <w:rsid w:val="38637D01"/>
    <w:rsid w:val="38763ED8"/>
    <w:rsid w:val="3881462B"/>
    <w:rsid w:val="388A1731"/>
    <w:rsid w:val="388E795D"/>
    <w:rsid w:val="38A04AB1"/>
    <w:rsid w:val="38B247E4"/>
    <w:rsid w:val="38BB5D8F"/>
    <w:rsid w:val="38BF3635"/>
    <w:rsid w:val="38BF587F"/>
    <w:rsid w:val="38D96215"/>
    <w:rsid w:val="38EF5A38"/>
    <w:rsid w:val="3905700A"/>
    <w:rsid w:val="390C0398"/>
    <w:rsid w:val="39113C01"/>
    <w:rsid w:val="391B4A7F"/>
    <w:rsid w:val="393D67A4"/>
    <w:rsid w:val="394E7CFE"/>
    <w:rsid w:val="39657AA9"/>
    <w:rsid w:val="396A3D3B"/>
    <w:rsid w:val="396C0E37"/>
    <w:rsid w:val="396E1053"/>
    <w:rsid w:val="39783C80"/>
    <w:rsid w:val="397B72CC"/>
    <w:rsid w:val="397D3044"/>
    <w:rsid w:val="39CE38A0"/>
    <w:rsid w:val="39D32C64"/>
    <w:rsid w:val="39D8471E"/>
    <w:rsid w:val="39F03816"/>
    <w:rsid w:val="3A06303A"/>
    <w:rsid w:val="3A104FF1"/>
    <w:rsid w:val="3A157721"/>
    <w:rsid w:val="3A1A6AE5"/>
    <w:rsid w:val="3A1C460B"/>
    <w:rsid w:val="3A1E65D5"/>
    <w:rsid w:val="3A35391F"/>
    <w:rsid w:val="3A371445"/>
    <w:rsid w:val="3A40479E"/>
    <w:rsid w:val="3A4678DA"/>
    <w:rsid w:val="3A485400"/>
    <w:rsid w:val="3A643572"/>
    <w:rsid w:val="3A8D375B"/>
    <w:rsid w:val="3A976388"/>
    <w:rsid w:val="3AA34D2C"/>
    <w:rsid w:val="3AAE2EBC"/>
    <w:rsid w:val="3AC0143A"/>
    <w:rsid w:val="3ACA4067"/>
    <w:rsid w:val="3AD62A0C"/>
    <w:rsid w:val="3AD76784"/>
    <w:rsid w:val="3ADD1FEC"/>
    <w:rsid w:val="3AE07D2F"/>
    <w:rsid w:val="3AED7D56"/>
    <w:rsid w:val="3AFD61EB"/>
    <w:rsid w:val="3B225A7F"/>
    <w:rsid w:val="3B2A2D58"/>
    <w:rsid w:val="3B5F481A"/>
    <w:rsid w:val="3B651FE2"/>
    <w:rsid w:val="3B7A783B"/>
    <w:rsid w:val="3B842468"/>
    <w:rsid w:val="3B892174"/>
    <w:rsid w:val="3BA65288"/>
    <w:rsid w:val="3BAB20EB"/>
    <w:rsid w:val="3BB014AF"/>
    <w:rsid w:val="3BC62A80"/>
    <w:rsid w:val="3BCC3E0F"/>
    <w:rsid w:val="3BD57167"/>
    <w:rsid w:val="3BDC04F6"/>
    <w:rsid w:val="3BDF1D94"/>
    <w:rsid w:val="3BE9676F"/>
    <w:rsid w:val="3BFC46F4"/>
    <w:rsid w:val="3C0161AE"/>
    <w:rsid w:val="3C065573"/>
    <w:rsid w:val="3C0B4937"/>
    <w:rsid w:val="3C127B13"/>
    <w:rsid w:val="3C145EE2"/>
    <w:rsid w:val="3C2459F9"/>
    <w:rsid w:val="3C340332"/>
    <w:rsid w:val="3C355E58"/>
    <w:rsid w:val="3C391AE3"/>
    <w:rsid w:val="3C447E49"/>
    <w:rsid w:val="3C4542ED"/>
    <w:rsid w:val="3C5207B8"/>
    <w:rsid w:val="3C6D114E"/>
    <w:rsid w:val="3C8A61A4"/>
    <w:rsid w:val="3C9012E0"/>
    <w:rsid w:val="3C991F43"/>
    <w:rsid w:val="3CA8662A"/>
    <w:rsid w:val="3CC50F8A"/>
    <w:rsid w:val="3CD411CD"/>
    <w:rsid w:val="3CED6DB5"/>
    <w:rsid w:val="3CFE624A"/>
    <w:rsid w:val="3D257C7B"/>
    <w:rsid w:val="3D271C45"/>
    <w:rsid w:val="3D363C36"/>
    <w:rsid w:val="3D3B749E"/>
    <w:rsid w:val="3D4A148F"/>
    <w:rsid w:val="3D4C5207"/>
    <w:rsid w:val="3D5440BC"/>
    <w:rsid w:val="3D74475E"/>
    <w:rsid w:val="3D7B3D3F"/>
    <w:rsid w:val="3D960B78"/>
    <w:rsid w:val="3DD5344F"/>
    <w:rsid w:val="3DE713D4"/>
    <w:rsid w:val="3DEC0798"/>
    <w:rsid w:val="3DF5764D"/>
    <w:rsid w:val="3DFF04CC"/>
    <w:rsid w:val="3E155F41"/>
    <w:rsid w:val="3E1D4DF6"/>
    <w:rsid w:val="3E1D6BA4"/>
    <w:rsid w:val="3E2D328B"/>
    <w:rsid w:val="3E3363C7"/>
    <w:rsid w:val="3E4660FB"/>
    <w:rsid w:val="3E4E3514"/>
    <w:rsid w:val="3E551709"/>
    <w:rsid w:val="3E6A003B"/>
    <w:rsid w:val="3E6B3DB3"/>
    <w:rsid w:val="3E854E75"/>
    <w:rsid w:val="3E860BED"/>
    <w:rsid w:val="3E8A707B"/>
    <w:rsid w:val="3E9E1A93"/>
    <w:rsid w:val="3EA66B99"/>
    <w:rsid w:val="3EB70DA6"/>
    <w:rsid w:val="3EBC460F"/>
    <w:rsid w:val="3EC040FF"/>
    <w:rsid w:val="3EC11C25"/>
    <w:rsid w:val="3ED25BE0"/>
    <w:rsid w:val="3EDC084B"/>
    <w:rsid w:val="3EE53B65"/>
    <w:rsid w:val="3EE651E8"/>
    <w:rsid w:val="3EEC6CA2"/>
    <w:rsid w:val="3EED2A1A"/>
    <w:rsid w:val="3EF21DDE"/>
    <w:rsid w:val="3EF45B57"/>
    <w:rsid w:val="3EFB5137"/>
    <w:rsid w:val="3EFC4A0B"/>
    <w:rsid w:val="3F0B2EA0"/>
    <w:rsid w:val="3F255D10"/>
    <w:rsid w:val="3F283A52"/>
    <w:rsid w:val="3F312907"/>
    <w:rsid w:val="3F3B3785"/>
    <w:rsid w:val="3F3B5533"/>
    <w:rsid w:val="3F4367FA"/>
    <w:rsid w:val="3F446ADE"/>
    <w:rsid w:val="3F5D7BA0"/>
    <w:rsid w:val="3F696545"/>
    <w:rsid w:val="3F724CCD"/>
    <w:rsid w:val="3F934527"/>
    <w:rsid w:val="3F9422E3"/>
    <w:rsid w:val="3F9966FE"/>
    <w:rsid w:val="3F9B4224"/>
    <w:rsid w:val="3F9F3D14"/>
    <w:rsid w:val="3FA56E51"/>
    <w:rsid w:val="3FA7706D"/>
    <w:rsid w:val="3FBE7F13"/>
    <w:rsid w:val="3FDA69E1"/>
    <w:rsid w:val="3FF34060"/>
    <w:rsid w:val="3FFB4CC3"/>
    <w:rsid w:val="402661E4"/>
    <w:rsid w:val="402763DA"/>
    <w:rsid w:val="40291830"/>
    <w:rsid w:val="40307062"/>
    <w:rsid w:val="403C5A07"/>
    <w:rsid w:val="403F1053"/>
    <w:rsid w:val="40414DCB"/>
    <w:rsid w:val="4057639D"/>
    <w:rsid w:val="405E3BCF"/>
    <w:rsid w:val="40624D42"/>
    <w:rsid w:val="40646D0C"/>
    <w:rsid w:val="40664832"/>
    <w:rsid w:val="407231D7"/>
    <w:rsid w:val="40784565"/>
    <w:rsid w:val="40A90D35"/>
    <w:rsid w:val="40A90D58"/>
    <w:rsid w:val="40AD06B3"/>
    <w:rsid w:val="40B25CC9"/>
    <w:rsid w:val="40C477AB"/>
    <w:rsid w:val="40C81049"/>
    <w:rsid w:val="40D6429F"/>
    <w:rsid w:val="40E816EB"/>
    <w:rsid w:val="40E90FBF"/>
    <w:rsid w:val="40EA7211"/>
    <w:rsid w:val="40F0234E"/>
    <w:rsid w:val="40F55BB6"/>
    <w:rsid w:val="410B53D9"/>
    <w:rsid w:val="411918A4"/>
    <w:rsid w:val="411B561D"/>
    <w:rsid w:val="411C75E7"/>
    <w:rsid w:val="413B5CBF"/>
    <w:rsid w:val="415E7BFF"/>
    <w:rsid w:val="416B7C26"/>
    <w:rsid w:val="416D399E"/>
    <w:rsid w:val="416E3583"/>
    <w:rsid w:val="417411D1"/>
    <w:rsid w:val="41764F49"/>
    <w:rsid w:val="41986C6D"/>
    <w:rsid w:val="41A41AB6"/>
    <w:rsid w:val="41AC096A"/>
    <w:rsid w:val="41B415CD"/>
    <w:rsid w:val="41D028AB"/>
    <w:rsid w:val="41D37CA5"/>
    <w:rsid w:val="41E06866"/>
    <w:rsid w:val="41E225DE"/>
    <w:rsid w:val="41E2613A"/>
    <w:rsid w:val="41EE4ADF"/>
    <w:rsid w:val="41F701D2"/>
    <w:rsid w:val="41FF6CEC"/>
    <w:rsid w:val="422F3904"/>
    <w:rsid w:val="4242307D"/>
    <w:rsid w:val="42442951"/>
    <w:rsid w:val="425C5EED"/>
    <w:rsid w:val="42672AE3"/>
    <w:rsid w:val="42725710"/>
    <w:rsid w:val="42770F78"/>
    <w:rsid w:val="428216CB"/>
    <w:rsid w:val="429338D8"/>
    <w:rsid w:val="42AC04F6"/>
    <w:rsid w:val="42BD1C6C"/>
    <w:rsid w:val="42C205F6"/>
    <w:rsid w:val="42C85330"/>
    <w:rsid w:val="42F02AD9"/>
    <w:rsid w:val="42F56341"/>
    <w:rsid w:val="43234C5C"/>
    <w:rsid w:val="432A5FEB"/>
    <w:rsid w:val="43301127"/>
    <w:rsid w:val="43421586"/>
    <w:rsid w:val="43430E5B"/>
    <w:rsid w:val="434A043B"/>
    <w:rsid w:val="435C016E"/>
    <w:rsid w:val="437E6337"/>
    <w:rsid w:val="43843854"/>
    <w:rsid w:val="43956342"/>
    <w:rsid w:val="439B47F3"/>
    <w:rsid w:val="43A062AD"/>
    <w:rsid w:val="43BB3439"/>
    <w:rsid w:val="43BE6733"/>
    <w:rsid w:val="43EA39CC"/>
    <w:rsid w:val="43ED1009"/>
    <w:rsid w:val="44240C8C"/>
    <w:rsid w:val="4427252A"/>
    <w:rsid w:val="442A5B77"/>
    <w:rsid w:val="4436276D"/>
    <w:rsid w:val="443864E5"/>
    <w:rsid w:val="443A225E"/>
    <w:rsid w:val="445A2900"/>
    <w:rsid w:val="4467501D"/>
    <w:rsid w:val="44784B34"/>
    <w:rsid w:val="447B4624"/>
    <w:rsid w:val="44801C3A"/>
    <w:rsid w:val="448160DE"/>
    <w:rsid w:val="44983428"/>
    <w:rsid w:val="44A1052F"/>
    <w:rsid w:val="44D51F86"/>
    <w:rsid w:val="44DF1057"/>
    <w:rsid w:val="44FD328B"/>
    <w:rsid w:val="45232CF2"/>
    <w:rsid w:val="4537679D"/>
    <w:rsid w:val="453942C3"/>
    <w:rsid w:val="45596713"/>
    <w:rsid w:val="45637592"/>
    <w:rsid w:val="456926CF"/>
    <w:rsid w:val="456C2437"/>
    <w:rsid w:val="45703A5D"/>
    <w:rsid w:val="457E43CC"/>
    <w:rsid w:val="4585575A"/>
    <w:rsid w:val="45997458"/>
    <w:rsid w:val="45A100BA"/>
    <w:rsid w:val="45B85B30"/>
    <w:rsid w:val="45B95404"/>
    <w:rsid w:val="45C0619F"/>
    <w:rsid w:val="45D466E2"/>
    <w:rsid w:val="45F823D0"/>
    <w:rsid w:val="45FD79E7"/>
    <w:rsid w:val="46054AED"/>
    <w:rsid w:val="4613720A"/>
    <w:rsid w:val="461716DC"/>
    <w:rsid w:val="461E795D"/>
    <w:rsid w:val="462211FB"/>
    <w:rsid w:val="462F1C33"/>
    <w:rsid w:val="463E485E"/>
    <w:rsid w:val="46647A66"/>
    <w:rsid w:val="46674E60"/>
    <w:rsid w:val="466A4950"/>
    <w:rsid w:val="4670640B"/>
    <w:rsid w:val="468123C6"/>
    <w:rsid w:val="469814BD"/>
    <w:rsid w:val="46A00372"/>
    <w:rsid w:val="46BB51AC"/>
    <w:rsid w:val="46CD560B"/>
    <w:rsid w:val="46D1677D"/>
    <w:rsid w:val="46D52711"/>
    <w:rsid w:val="46D70238"/>
    <w:rsid w:val="46DA1AD6"/>
    <w:rsid w:val="46E22739"/>
    <w:rsid w:val="46F26516"/>
    <w:rsid w:val="46F4698D"/>
    <w:rsid w:val="46F801AE"/>
    <w:rsid w:val="46FF153C"/>
    <w:rsid w:val="471F1BDF"/>
    <w:rsid w:val="47370CD6"/>
    <w:rsid w:val="473F071A"/>
    <w:rsid w:val="473F7B8B"/>
    <w:rsid w:val="475278BE"/>
    <w:rsid w:val="475353E4"/>
    <w:rsid w:val="476870E2"/>
    <w:rsid w:val="47705F96"/>
    <w:rsid w:val="478A7058"/>
    <w:rsid w:val="47925F0D"/>
    <w:rsid w:val="47946129"/>
    <w:rsid w:val="47A619B8"/>
    <w:rsid w:val="47AD2D46"/>
    <w:rsid w:val="47BB36B5"/>
    <w:rsid w:val="47CD5197"/>
    <w:rsid w:val="47FC782A"/>
    <w:rsid w:val="480768FB"/>
    <w:rsid w:val="482A4397"/>
    <w:rsid w:val="482C010F"/>
    <w:rsid w:val="483D056E"/>
    <w:rsid w:val="484418FD"/>
    <w:rsid w:val="484F3DFE"/>
    <w:rsid w:val="48671147"/>
    <w:rsid w:val="489108BA"/>
    <w:rsid w:val="489F2FD7"/>
    <w:rsid w:val="48BF5427"/>
    <w:rsid w:val="48E22EC4"/>
    <w:rsid w:val="48E629B4"/>
    <w:rsid w:val="48EC3D42"/>
    <w:rsid w:val="49137521"/>
    <w:rsid w:val="49221512"/>
    <w:rsid w:val="494E2307"/>
    <w:rsid w:val="49535B70"/>
    <w:rsid w:val="496658A3"/>
    <w:rsid w:val="496D09DF"/>
    <w:rsid w:val="49706721"/>
    <w:rsid w:val="499046CE"/>
    <w:rsid w:val="49942410"/>
    <w:rsid w:val="49AA1C33"/>
    <w:rsid w:val="49B216EB"/>
    <w:rsid w:val="49B26D3A"/>
    <w:rsid w:val="49BC54C3"/>
    <w:rsid w:val="49C10D2B"/>
    <w:rsid w:val="49C32A1F"/>
    <w:rsid w:val="49D2118A"/>
    <w:rsid w:val="49EA0282"/>
    <w:rsid w:val="49F44C5D"/>
    <w:rsid w:val="4A0C54AD"/>
    <w:rsid w:val="4A280DAA"/>
    <w:rsid w:val="4A2A2D74"/>
    <w:rsid w:val="4A2B43F6"/>
    <w:rsid w:val="4A317C5F"/>
    <w:rsid w:val="4A361719"/>
    <w:rsid w:val="4A374EDC"/>
    <w:rsid w:val="4A525E27"/>
    <w:rsid w:val="4A606796"/>
    <w:rsid w:val="4A62250E"/>
    <w:rsid w:val="4A742241"/>
    <w:rsid w:val="4A91694F"/>
    <w:rsid w:val="4AAA17BF"/>
    <w:rsid w:val="4AB16FF2"/>
    <w:rsid w:val="4AB97C54"/>
    <w:rsid w:val="4ABB577A"/>
    <w:rsid w:val="4ACA3C0F"/>
    <w:rsid w:val="4ACE54AE"/>
    <w:rsid w:val="4ADF590D"/>
    <w:rsid w:val="4AF44E02"/>
    <w:rsid w:val="4AFA62A3"/>
    <w:rsid w:val="4AFF5FAF"/>
    <w:rsid w:val="4B02784D"/>
    <w:rsid w:val="4B047121"/>
    <w:rsid w:val="4B0735C9"/>
    <w:rsid w:val="4B3425E6"/>
    <w:rsid w:val="4B35377F"/>
    <w:rsid w:val="4B475260"/>
    <w:rsid w:val="4B490FD8"/>
    <w:rsid w:val="4B5736F5"/>
    <w:rsid w:val="4B595344"/>
    <w:rsid w:val="4B5C6F5D"/>
    <w:rsid w:val="4B5F6A4E"/>
    <w:rsid w:val="4B644064"/>
    <w:rsid w:val="4B661B8A"/>
    <w:rsid w:val="4B6978CC"/>
    <w:rsid w:val="4B7047B7"/>
    <w:rsid w:val="4B7342A7"/>
    <w:rsid w:val="4B751DCD"/>
    <w:rsid w:val="4B8D7117"/>
    <w:rsid w:val="4BA206E8"/>
    <w:rsid w:val="4BA601D9"/>
    <w:rsid w:val="4BB51514"/>
    <w:rsid w:val="4BCD1C09"/>
    <w:rsid w:val="4BE64A79"/>
    <w:rsid w:val="4BF278C2"/>
    <w:rsid w:val="4BF90C50"/>
    <w:rsid w:val="4C03387D"/>
    <w:rsid w:val="4C0849EF"/>
    <w:rsid w:val="4C0B2731"/>
    <w:rsid w:val="4C0D64AA"/>
    <w:rsid w:val="4C2D4456"/>
    <w:rsid w:val="4C324162"/>
    <w:rsid w:val="4C577725"/>
    <w:rsid w:val="4C5E0AB3"/>
    <w:rsid w:val="4C72630D"/>
    <w:rsid w:val="4C7622A1"/>
    <w:rsid w:val="4C9B5863"/>
    <w:rsid w:val="4CA26BF2"/>
    <w:rsid w:val="4CBF59F6"/>
    <w:rsid w:val="4CCA439B"/>
    <w:rsid w:val="4CD82614"/>
    <w:rsid w:val="4CE0771A"/>
    <w:rsid w:val="4CE47AF5"/>
    <w:rsid w:val="4D096C71"/>
    <w:rsid w:val="4D0B0C3B"/>
    <w:rsid w:val="4D1A0E7E"/>
    <w:rsid w:val="4D1A70D0"/>
    <w:rsid w:val="4D1B3ED6"/>
    <w:rsid w:val="4D422183"/>
    <w:rsid w:val="4D447CA9"/>
    <w:rsid w:val="4D4952BF"/>
    <w:rsid w:val="4D4E0B28"/>
    <w:rsid w:val="4D6420F9"/>
    <w:rsid w:val="4D6D5452"/>
    <w:rsid w:val="4D6F6081"/>
    <w:rsid w:val="4D775FCB"/>
    <w:rsid w:val="4D901140"/>
    <w:rsid w:val="4D970721"/>
    <w:rsid w:val="4D9C1893"/>
    <w:rsid w:val="4DA22C22"/>
    <w:rsid w:val="4DA93FB0"/>
    <w:rsid w:val="4DAB7D28"/>
    <w:rsid w:val="4DB0533F"/>
    <w:rsid w:val="4DB55C61"/>
    <w:rsid w:val="4DBF37D4"/>
    <w:rsid w:val="4DC20265"/>
    <w:rsid w:val="4DC64B62"/>
    <w:rsid w:val="4DC80415"/>
    <w:rsid w:val="4DD92AE7"/>
    <w:rsid w:val="4DEA4CF4"/>
    <w:rsid w:val="4E041D43"/>
    <w:rsid w:val="4E121B55"/>
    <w:rsid w:val="4E161FCA"/>
    <w:rsid w:val="4E17716C"/>
    <w:rsid w:val="4E192EE4"/>
    <w:rsid w:val="4E296E9F"/>
    <w:rsid w:val="4E2D4BE1"/>
    <w:rsid w:val="4E323FA5"/>
    <w:rsid w:val="4E361DB0"/>
    <w:rsid w:val="4E486D8B"/>
    <w:rsid w:val="4E5E123E"/>
    <w:rsid w:val="4E6525CD"/>
    <w:rsid w:val="4E6F51FA"/>
    <w:rsid w:val="4E91189D"/>
    <w:rsid w:val="4EA11ADF"/>
    <w:rsid w:val="4EA66BA2"/>
    <w:rsid w:val="4EB62E28"/>
    <w:rsid w:val="4EC512BE"/>
    <w:rsid w:val="4ED80FF1"/>
    <w:rsid w:val="4ED84B13"/>
    <w:rsid w:val="4EE47996"/>
    <w:rsid w:val="4EE80B08"/>
    <w:rsid w:val="4EEF1E97"/>
    <w:rsid w:val="4EF456FF"/>
    <w:rsid w:val="4F1D4C56"/>
    <w:rsid w:val="4F271630"/>
    <w:rsid w:val="4F381A8F"/>
    <w:rsid w:val="4F55619D"/>
    <w:rsid w:val="4F58095E"/>
    <w:rsid w:val="4F5B752C"/>
    <w:rsid w:val="4F7B372A"/>
    <w:rsid w:val="4FD55530"/>
    <w:rsid w:val="4FDF63AF"/>
    <w:rsid w:val="4FE13ED5"/>
    <w:rsid w:val="4FE85264"/>
    <w:rsid w:val="4FE90FDC"/>
    <w:rsid w:val="502B6EFE"/>
    <w:rsid w:val="505B3C87"/>
    <w:rsid w:val="50666188"/>
    <w:rsid w:val="506B379F"/>
    <w:rsid w:val="506B7C43"/>
    <w:rsid w:val="50940F47"/>
    <w:rsid w:val="50AA42C7"/>
    <w:rsid w:val="50C03AEB"/>
    <w:rsid w:val="50D21A70"/>
    <w:rsid w:val="50D650BC"/>
    <w:rsid w:val="50DD6E02"/>
    <w:rsid w:val="50ED2406"/>
    <w:rsid w:val="51112598"/>
    <w:rsid w:val="51147CA8"/>
    <w:rsid w:val="51273B6A"/>
    <w:rsid w:val="512A365A"/>
    <w:rsid w:val="512F2A1E"/>
    <w:rsid w:val="51491D32"/>
    <w:rsid w:val="514E10F6"/>
    <w:rsid w:val="51542485"/>
    <w:rsid w:val="515B1A65"/>
    <w:rsid w:val="516052CE"/>
    <w:rsid w:val="51644DBE"/>
    <w:rsid w:val="517A013D"/>
    <w:rsid w:val="517B2107"/>
    <w:rsid w:val="51857BC4"/>
    <w:rsid w:val="51A46F68"/>
    <w:rsid w:val="51BD44CE"/>
    <w:rsid w:val="51C94C21"/>
    <w:rsid w:val="51FD2B1C"/>
    <w:rsid w:val="5208399B"/>
    <w:rsid w:val="52151C14"/>
    <w:rsid w:val="521A547C"/>
    <w:rsid w:val="521D0CD3"/>
    <w:rsid w:val="52306A4E"/>
    <w:rsid w:val="523C1897"/>
    <w:rsid w:val="52426781"/>
    <w:rsid w:val="52500E9E"/>
    <w:rsid w:val="525A7F6F"/>
    <w:rsid w:val="526112FD"/>
    <w:rsid w:val="52691F60"/>
    <w:rsid w:val="526A08A9"/>
    <w:rsid w:val="526D1A50"/>
    <w:rsid w:val="526D7CA2"/>
    <w:rsid w:val="52756B57"/>
    <w:rsid w:val="527821A3"/>
    <w:rsid w:val="528B1ED6"/>
    <w:rsid w:val="529214B7"/>
    <w:rsid w:val="52946FDD"/>
    <w:rsid w:val="529C0587"/>
    <w:rsid w:val="52A42F98"/>
    <w:rsid w:val="52AF3E17"/>
    <w:rsid w:val="52B72CCB"/>
    <w:rsid w:val="52C61160"/>
    <w:rsid w:val="52EA30A1"/>
    <w:rsid w:val="52EF06B7"/>
    <w:rsid w:val="52FE08FA"/>
    <w:rsid w:val="53204D14"/>
    <w:rsid w:val="532C39DF"/>
    <w:rsid w:val="532C5467"/>
    <w:rsid w:val="533267F6"/>
    <w:rsid w:val="535844AE"/>
    <w:rsid w:val="535B5D4C"/>
    <w:rsid w:val="537B1F4B"/>
    <w:rsid w:val="5394125E"/>
    <w:rsid w:val="539A4AC7"/>
    <w:rsid w:val="53A72D40"/>
    <w:rsid w:val="53A92F5C"/>
    <w:rsid w:val="53B35B89"/>
    <w:rsid w:val="53BB67EB"/>
    <w:rsid w:val="53C27B7A"/>
    <w:rsid w:val="53C5766A"/>
    <w:rsid w:val="53FD6E04"/>
    <w:rsid w:val="5406153F"/>
    <w:rsid w:val="54372316"/>
    <w:rsid w:val="544113E6"/>
    <w:rsid w:val="544D1B39"/>
    <w:rsid w:val="5454111A"/>
    <w:rsid w:val="54576514"/>
    <w:rsid w:val="546B0211"/>
    <w:rsid w:val="547B1A46"/>
    <w:rsid w:val="549239F0"/>
    <w:rsid w:val="549A0AF6"/>
    <w:rsid w:val="54CF07A0"/>
    <w:rsid w:val="54D20290"/>
    <w:rsid w:val="54DA0EF3"/>
    <w:rsid w:val="54DE6C35"/>
    <w:rsid w:val="54F324F8"/>
    <w:rsid w:val="54F40207"/>
    <w:rsid w:val="55164621"/>
    <w:rsid w:val="55287EB0"/>
    <w:rsid w:val="552A59D6"/>
    <w:rsid w:val="552D196B"/>
    <w:rsid w:val="55393E6B"/>
    <w:rsid w:val="553A5246"/>
    <w:rsid w:val="55515659"/>
    <w:rsid w:val="55546EF7"/>
    <w:rsid w:val="555E1B24"/>
    <w:rsid w:val="55684751"/>
    <w:rsid w:val="55760C1C"/>
    <w:rsid w:val="5583158B"/>
    <w:rsid w:val="5588094F"/>
    <w:rsid w:val="559C17CB"/>
    <w:rsid w:val="55CB540B"/>
    <w:rsid w:val="55D50038"/>
    <w:rsid w:val="55E37D11"/>
    <w:rsid w:val="55F935FB"/>
    <w:rsid w:val="56150435"/>
    <w:rsid w:val="56222B52"/>
    <w:rsid w:val="56332FB1"/>
    <w:rsid w:val="564451BE"/>
    <w:rsid w:val="566969D2"/>
    <w:rsid w:val="56755377"/>
    <w:rsid w:val="56815ACA"/>
    <w:rsid w:val="568D0913"/>
    <w:rsid w:val="56955A19"/>
    <w:rsid w:val="56AA6EAE"/>
    <w:rsid w:val="56B934B6"/>
    <w:rsid w:val="56EA18C1"/>
    <w:rsid w:val="56F049FE"/>
    <w:rsid w:val="56F444EE"/>
    <w:rsid w:val="5714693E"/>
    <w:rsid w:val="571526B6"/>
    <w:rsid w:val="571E77BD"/>
    <w:rsid w:val="57284198"/>
    <w:rsid w:val="57392849"/>
    <w:rsid w:val="57405985"/>
    <w:rsid w:val="57743881"/>
    <w:rsid w:val="57783371"/>
    <w:rsid w:val="5781368F"/>
    <w:rsid w:val="578F06BB"/>
    <w:rsid w:val="57961A49"/>
    <w:rsid w:val="579B2BBB"/>
    <w:rsid w:val="57A001D2"/>
    <w:rsid w:val="57C93BCD"/>
    <w:rsid w:val="57D367F9"/>
    <w:rsid w:val="57E427B4"/>
    <w:rsid w:val="57E502DB"/>
    <w:rsid w:val="57F549C2"/>
    <w:rsid w:val="580805D6"/>
    <w:rsid w:val="580E15DF"/>
    <w:rsid w:val="581A4428"/>
    <w:rsid w:val="583D1EC5"/>
    <w:rsid w:val="584C035A"/>
    <w:rsid w:val="58515970"/>
    <w:rsid w:val="58575BCF"/>
    <w:rsid w:val="58580AAD"/>
    <w:rsid w:val="58733B38"/>
    <w:rsid w:val="587578B0"/>
    <w:rsid w:val="58801DB1"/>
    <w:rsid w:val="588B2C30"/>
    <w:rsid w:val="589C6BEB"/>
    <w:rsid w:val="58AB32D2"/>
    <w:rsid w:val="58AC04D8"/>
    <w:rsid w:val="58AF2A1A"/>
    <w:rsid w:val="58AF6F75"/>
    <w:rsid w:val="58C16652"/>
    <w:rsid w:val="58C6010C"/>
    <w:rsid w:val="58EF7663"/>
    <w:rsid w:val="58F72073"/>
    <w:rsid w:val="5915699E"/>
    <w:rsid w:val="591744C4"/>
    <w:rsid w:val="591A2206"/>
    <w:rsid w:val="591F15CA"/>
    <w:rsid w:val="59227859"/>
    <w:rsid w:val="593C217C"/>
    <w:rsid w:val="59464DA9"/>
    <w:rsid w:val="59605E6B"/>
    <w:rsid w:val="59613991"/>
    <w:rsid w:val="59653481"/>
    <w:rsid w:val="59875AED"/>
    <w:rsid w:val="5991071A"/>
    <w:rsid w:val="59A321FB"/>
    <w:rsid w:val="59AA358A"/>
    <w:rsid w:val="59B30690"/>
    <w:rsid w:val="59B44408"/>
    <w:rsid w:val="59C04B5B"/>
    <w:rsid w:val="59CF2FF0"/>
    <w:rsid w:val="59D64DC3"/>
    <w:rsid w:val="59E7033A"/>
    <w:rsid w:val="59EC3BA2"/>
    <w:rsid w:val="59F64A21"/>
    <w:rsid w:val="5A1D1FAE"/>
    <w:rsid w:val="5A290952"/>
    <w:rsid w:val="5A2A0227"/>
    <w:rsid w:val="5A2C3F9F"/>
    <w:rsid w:val="5A403EEE"/>
    <w:rsid w:val="5A407A4A"/>
    <w:rsid w:val="5A5534F6"/>
    <w:rsid w:val="5A7122F9"/>
    <w:rsid w:val="5A721EAC"/>
    <w:rsid w:val="5A867B53"/>
    <w:rsid w:val="5AB81CD6"/>
    <w:rsid w:val="5AD05272"/>
    <w:rsid w:val="5ADE798F"/>
    <w:rsid w:val="5AEB20AC"/>
    <w:rsid w:val="5AEE56F8"/>
    <w:rsid w:val="5AF50835"/>
    <w:rsid w:val="5AFA409D"/>
    <w:rsid w:val="5AFE1DDF"/>
    <w:rsid w:val="5AFF7905"/>
    <w:rsid w:val="5B0311A3"/>
    <w:rsid w:val="5B0647F0"/>
    <w:rsid w:val="5B152C85"/>
    <w:rsid w:val="5B21162A"/>
    <w:rsid w:val="5B2353A2"/>
    <w:rsid w:val="5B4F43E9"/>
    <w:rsid w:val="5B523ED9"/>
    <w:rsid w:val="5B7E082A"/>
    <w:rsid w:val="5B8147BE"/>
    <w:rsid w:val="5B8604E4"/>
    <w:rsid w:val="5B920779"/>
    <w:rsid w:val="5BA364E3"/>
    <w:rsid w:val="5BA54009"/>
    <w:rsid w:val="5BAB5397"/>
    <w:rsid w:val="5BAD7361"/>
    <w:rsid w:val="5BBA55DA"/>
    <w:rsid w:val="5BBE50CA"/>
    <w:rsid w:val="5BC14BBB"/>
    <w:rsid w:val="5BC326E1"/>
    <w:rsid w:val="5BC56459"/>
    <w:rsid w:val="5BE01CD3"/>
    <w:rsid w:val="5BE2525D"/>
    <w:rsid w:val="5BEF34D6"/>
    <w:rsid w:val="5C052271"/>
    <w:rsid w:val="5C104215"/>
    <w:rsid w:val="5C2E04A2"/>
    <w:rsid w:val="5C34538D"/>
    <w:rsid w:val="5C401F83"/>
    <w:rsid w:val="5C4C0928"/>
    <w:rsid w:val="5C4C6B7A"/>
    <w:rsid w:val="5C5617A7"/>
    <w:rsid w:val="5C58107B"/>
    <w:rsid w:val="5C86208C"/>
    <w:rsid w:val="5C871960"/>
    <w:rsid w:val="5CA00C74"/>
    <w:rsid w:val="5CA93FCD"/>
    <w:rsid w:val="5CB40A35"/>
    <w:rsid w:val="5CBD5382"/>
    <w:rsid w:val="5CC44962"/>
    <w:rsid w:val="5CC52489"/>
    <w:rsid w:val="5CC74453"/>
    <w:rsid w:val="5CEC5C67"/>
    <w:rsid w:val="5CF039A9"/>
    <w:rsid w:val="5D0134C1"/>
    <w:rsid w:val="5D1F428F"/>
    <w:rsid w:val="5D373386"/>
    <w:rsid w:val="5D4D6706"/>
    <w:rsid w:val="5D504448"/>
    <w:rsid w:val="5D616655"/>
    <w:rsid w:val="5D683540"/>
    <w:rsid w:val="5D6B74D4"/>
    <w:rsid w:val="5D72616D"/>
    <w:rsid w:val="5D7A7717"/>
    <w:rsid w:val="5D8365CC"/>
    <w:rsid w:val="5D8F750B"/>
    <w:rsid w:val="5D9702C9"/>
    <w:rsid w:val="5DA30A1C"/>
    <w:rsid w:val="5DB20C5F"/>
    <w:rsid w:val="5DD010E5"/>
    <w:rsid w:val="5DD961EC"/>
    <w:rsid w:val="5DE54B90"/>
    <w:rsid w:val="5DEC23C3"/>
    <w:rsid w:val="5E0A0A9B"/>
    <w:rsid w:val="5E31427A"/>
    <w:rsid w:val="5E39152D"/>
    <w:rsid w:val="5E394EDC"/>
    <w:rsid w:val="5E431827"/>
    <w:rsid w:val="5E483371"/>
    <w:rsid w:val="5E4F5D8C"/>
    <w:rsid w:val="5E581806"/>
    <w:rsid w:val="5E5A37D0"/>
    <w:rsid w:val="5E93589B"/>
    <w:rsid w:val="5E954808"/>
    <w:rsid w:val="5E9E44D5"/>
    <w:rsid w:val="5EA20CD3"/>
    <w:rsid w:val="5EB21D38"/>
    <w:rsid w:val="5EB6652D"/>
    <w:rsid w:val="5EE57234"/>
    <w:rsid w:val="5EE94B54"/>
    <w:rsid w:val="5EEE5CC7"/>
    <w:rsid w:val="5EF157B7"/>
    <w:rsid w:val="5EFA28BD"/>
    <w:rsid w:val="5EFF6126"/>
    <w:rsid w:val="5F265461"/>
    <w:rsid w:val="5F27742B"/>
    <w:rsid w:val="5F3F4774"/>
    <w:rsid w:val="5F487ACD"/>
    <w:rsid w:val="5F4B4EC7"/>
    <w:rsid w:val="5F5024DD"/>
    <w:rsid w:val="5F6D308F"/>
    <w:rsid w:val="5F77717F"/>
    <w:rsid w:val="5F7F2DC3"/>
    <w:rsid w:val="5F881C77"/>
    <w:rsid w:val="5FBC0493"/>
    <w:rsid w:val="5FBC5DC5"/>
    <w:rsid w:val="5FC30F01"/>
    <w:rsid w:val="5FC66C44"/>
    <w:rsid w:val="5FC93D7A"/>
    <w:rsid w:val="5FCB425A"/>
    <w:rsid w:val="5FD04925"/>
    <w:rsid w:val="5FD924D3"/>
    <w:rsid w:val="5FDC6467"/>
    <w:rsid w:val="5FF92B75"/>
    <w:rsid w:val="5FFC08B7"/>
    <w:rsid w:val="602D0A71"/>
    <w:rsid w:val="602F2A3B"/>
    <w:rsid w:val="603E2C7E"/>
    <w:rsid w:val="605204D7"/>
    <w:rsid w:val="60583D40"/>
    <w:rsid w:val="605E6E7C"/>
    <w:rsid w:val="60681AA9"/>
    <w:rsid w:val="6089214B"/>
    <w:rsid w:val="60912DAE"/>
    <w:rsid w:val="609E54CA"/>
    <w:rsid w:val="60A07495"/>
    <w:rsid w:val="60A54AAB"/>
    <w:rsid w:val="60A70823"/>
    <w:rsid w:val="60B155C3"/>
    <w:rsid w:val="60B46A9C"/>
    <w:rsid w:val="60C767CF"/>
    <w:rsid w:val="60DB04CD"/>
    <w:rsid w:val="60E37983"/>
    <w:rsid w:val="60F668B1"/>
    <w:rsid w:val="60FF065F"/>
    <w:rsid w:val="60FF4339"/>
    <w:rsid w:val="61092146"/>
    <w:rsid w:val="610C4B2A"/>
    <w:rsid w:val="61124671"/>
    <w:rsid w:val="61131A15"/>
    <w:rsid w:val="61167757"/>
    <w:rsid w:val="611D2893"/>
    <w:rsid w:val="61251748"/>
    <w:rsid w:val="612C2AD6"/>
    <w:rsid w:val="61355E2F"/>
    <w:rsid w:val="613F280A"/>
    <w:rsid w:val="61413CA6"/>
    <w:rsid w:val="615269E1"/>
    <w:rsid w:val="61534507"/>
    <w:rsid w:val="615A7643"/>
    <w:rsid w:val="615E35D8"/>
    <w:rsid w:val="6171498D"/>
    <w:rsid w:val="61860438"/>
    <w:rsid w:val="61882403"/>
    <w:rsid w:val="61972646"/>
    <w:rsid w:val="61994561"/>
    <w:rsid w:val="61A11716"/>
    <w:rsid w:val="61B9080E"/>
    <w:rsid w:val="61C471B3"/>
    <w:rsid w:val="61C6614F"/>
    <w:rsid w:val="61C96577"/>
    <w:rsid w:val="61CA2A1B"/>
    <w:rsid w:val="61D07906"/>
    <w:rsid w:val="61D54F1C"/>
    <w:rsid w:val="61DC274E"/>
    <w:rsid w:val="61DC6F58"/>
    <w:rsid w:val="61E41603"/>
    <w:rsid w:val="61E433B1"/>
    <w:rsid w:val="62161F3E"/>
    <w:rsid w:val="621C2B4B"/>
    <w:rsid w:val="62265778"/>
    <w:rsid w:val="623065F6"/>
    <w:rsid w:val="623C31ED"/>
    <w:rsid w:val="62546789"/>
    <w:rsid w:val="625E7607"/>
    <w:rsid w:val="62685D90"/>
    <w:rsid w:val="62744735"/>
    <w:rsid w:val="62791D4B"/>
    <w:rsid w:val="62894684"/>
    <w:rsid w:val="62913539"/>
    <w:rsid w:val="62D41677"/>
    <w:rsid w:val="62DD22DA"/>
    <w:rsid w:val="62E47B0C"/>
    <w:rsid w:val="62E55633"/>
    <w:rsid w:val="62E95123"/>
    <w:rsid w:val="62EE098B"/>
    <w:rsid w:val="62F53AC8"/>
    <w:rsid w:val="62FD472A"/>
    <w:rsid w:val="63035AB9"/>
    <w:rsid w:val="630C7063"/>
    <w:rsid w:val="63260125"/>
    <w:rsid w:val="63267BA3"/>
    <w:rsid w:val="632C14B3"/>
    <w:rsid w:val="634E31D8"/>
    <w:rsid w:val="63604CB9"/>
    <w:rsid w:val="636B1FDC"/>
    <w:rsid w:val="63732C3E"/>
    <w:rsid w:val="637349EC"/>
    <w:rsid w:val="637D216D"/>
    <w:rsid w:val="63860BC4"/>
    <w:rsid w:val="63870498"/>
    <w:rsid w:val="63B214F0"/>
    <w:rsid w:val="63B3128D"/>
    <w:rsid w:val="63BA086D"/>
    <w:rsid w:val="63C11BFC"/>
    <w:rsid w:val="63F41FD1"/>
    <w:rsid w:val="63F90187"/>
    <w:rsid w:val="640B10C9"/>
    <w:rsid w:val="641C6E32"/>
    <w:rsid w:val="641F4B74"/>
    <w:rsid w:val="644B5969"/>
    <w:rsid w:val="64535682"/>
    <w:rsid w:val="64616F3B"/>
    <w:rsid w:val="646802C9"/>
    <w:rsid w:val="646C600B"/>
    <w:rsid w:val="64740A1C"/>
    <w:rsid w:val="647924D6"/>
    <w:rsid w:val="64966BE4"/>
    <w:rsid w:val="649B41FB"/>
    <w:rsid w:val="64AF414A"/>
    <w:rsid w:val="64C51278"/>
    <w:rsid w:val="64CF0348"/>
    <w:rsid w:val="64DB5F60"/>
    <w:rsid w:val="64FD6C64"/>
    <w:rsid w:val="6502071E"/>
    <w:rsid w:val="652341F0"/>
    <w:rsid w:val="65240694"/>
    <w:rsid w:val="65257F68"/>
    <w:rsid w:val="652E1513"/>
    <w:rsid w:val="65312DB1"/>
    <w:rsid w:val="65402FF4"/>
    <w:rsid w:val="654C7BEB"/>
    <w:rsid w:val="6554084E"/>
    <w:rsid w:val="6558033E"/>
    <w:rsid w:val="655A5E64"/>
    <w:rsid w:val="657D5FF6"/>
    <w:rsid w:val="65A43583"/>
    <w:rsid w:val="65B17A4E"/>
    <w:rsid w:val="65B65064"/>
    <w:rsid w:val="65BA6903"/>
    <w:rsid w:val="65D976D1"/>
    <w:rsid w:val="65E6594A"/>
    <w:rsid w:val="65E816C2"/>
    <w:rsid w:val="65EE47FE"/>
    <w:rsid w:val="66072855"/>
    <w:rsid w:val="66083B12"/>
    <w:rsid w:val="661029C7"/>
    <w:rsid w:val="662F1D0C"/>
    <w:rsid w:val="66326DE1"/>
    <w:rsid w:val="663C1A0D"/>
    <w:rsid w:val="663F505A"/>
    <w:rsid w:val="664663E8"/>
    <w:rsid w:val="665705F5"/>
    <w:rsid w:val="66630D48"/>
    <w:rsid w:val="666B40A1"/>
    <w:rsid w:val="668C4743"/>
    <w:rsid w:val="6692162D"/>
    <w:rsid w:val="6695111E"/>
    <w:rsid w:val="66A03D4A"/>
    <w:rsid w:val="66A8411A"/>
    <w:rsid w:val="66AC6B93"/>
    <w:rsid w:val="66B07D06"/>
    <w:rsid w:val="66B21CD0"/>
    <w:rsid w:val="66B45A48"/>
    <w:rsid w:val="66C51A03"/>
    <w:rsid w:val="66DB2FD4"/>
    <w:rsid w:val="66EF6A80"/>
    <w:rsid w:val="66F61BBC"/>
    <w:rsid w:val="66F916AD"/>
    <w:rsid w:val="66FE4F15"/>
    <w:rsid w:val="67095D94"/>
    <w:rsid w:val="67193AFD"/>
    <w:rsid w:val="67256946"/>
    <w:rsid w:val="672901E4"/>
    <w:rsid w:val="67430B7A"/>
    <w:rsid w:val="67463BD6"/>
    <w:rsid w:val="67472418"/>
    <w:rsid w:val="67544B35"/>
    <w:rsid w:val="675B2367"/>
    <w:rsid w:val="67654F94"/>
    <w:rsid w:val="67696832"/>
    <w:rsid w:val="67705E13"/>
    <w:rsid w:val="677156E7"/>
    <w:rsid w:val="67746F85"/>
    <w:rsid w:val="67896ED4"/>
    <w:rsid w:val="67955879"/>
    <w:rsid w:val="67A64876"/>
    <w:rsid w:val="67A71109"/>
    <w:rsid w:val="67B0620F"/>
    <w:rsid w:val="67BC2E06"/>
    <w:rsid w:val="67D43D2A"/>
    <w:rsid w:val="67E4235D"/>
    <w:rsid w:val="67EC2FBF"/>
    <w:rsid w:val="67F00D02"/>
    <w:rsid w:val="6817003C"/>
    <w:rsid w:val="68237961"/>
    <w:rsid w:val="6828049B"/>
    <w:rsid w:val="682B7F8C"/>
    <w:rsid w:val="683A3D2B"/>
    <w:rsid w:val="68420E31"/>
    <w:rsid w:val="684D7F02"/>
    <w:rsid w:val="68594AF9"/>
    <w:rsid w:val="6865349E"/>
    <w:rsid w:val="68692862"/>
    <w:rsid w:val="68725BBA"/>
    <w:rsid w:val="688558EE"/>
    <w:rsid w:val="68996CA3"/>
    <w:rsid w:val="689C12D8"/>
    <w:rsid w:val="689C2C37"/>
    <w:rsid w:val="68AB69D7"/>
    <w:rsid w:val="68B41D2F"/>
    <w:rsid w:val="68C161FA"/>
    <w:rsid w:val="68CF0917"/>
    <w:rsid w:val="68D128E1"/>
    <w:rsid w:val="68D50259"/>
    <w:rsid w:val="68EF720B"/>
    <w:rsid w:val="690507DD"/>
    <w:rsid w:val="69205616"/>
    <w:rsid w:val="69272501"/>
    <w:rsid w:val="693E784B"/>
    <w:rsid w:val="69401815"/>
    <w:rsid w:val="694D1036"/>
    <w:rsid w:val="69561038"/>
    <w:rsid w:val="69583A9D"/>
    <w:rsid w:val="696C085C"/>
    <w:rsid w:val="696F20FA"/>
    <w:rsid w:val="697B284D"/>
    <w:rsid w:val="69831701"/>
    <w:rsid w:val="69915C80"/>
    <w:rsid w:val="69937B96"/>
    <w:rsid w:val="69961435"/>
    <w:rsid w:val="69A51678"/>
    <w:rsid w:val="69F30635"/>
    <w:rsid w:val="69F34AD9"/>
    <w:rsid w:val="69F525FF"/>
    <w:rsid w:val="69FA7C16"/>
    <w:rsid w:val="69FC1BE0"/>
    <w:rsid w:val="6A2151A2"/>
    <w:rsid w:val="6A222CC8"/>
    <w:rsid w:val="6A2E3D63"/>
    <w:rsid w:val="6A31115D"/>
    <w:rsid w:val="6A3203B9"/>
    <w:rsid w:val="6A417448"/>
    <w:rsid w:val="6A5A06B4"/>
    <w:rsid w:val="6A641533"/>
    <w:rsid w:val="6A6B28C1"/>
    <w:rsid w:val="6A6D03E7"/>
    <w:rsid w:val="6A6E4160"/>
    <w:rsid w:val="6A7C062B"/>
    <w:rsid w:val="6A885221"/>
    <w:rsid w:val="6A941E18"/>
    <w:rsid w:val="6A993D3A"/>
    <w:rsid w:val="6A9C0CCD"/>
    <w:rsid w:val="6AB06526"/>
    <w:rsid w:val="6ABC4ECB"/>
    <w:rsid w:val="6AC0773B"/>
    <w:rsid w:val="6AC36259"/>
    <w:rsid w:val="6ACF2E50"/>
    <w:rsid w:val="6AD06BC8"/>
    <w:rsid w:val="6AEF34F2"/>
    <w:rsid w:val="6B144D07"/>
    <w:rsid w:val="6B1E16E2"/>
    <w:rsid w:val="6B397C51"/>
    <w:rsid w:val="6B3E7FD6"/>
    <w:rsid w:val="6B4C26F3"/>
    <w:rsid w:val="6B543355"/>
    <w:rsid w:val="6B570FE1"/>
    <w:rsid w:val="6B6932A5"/>
    <w:rsid w:val="6B6F17F0"/>
    <w:rsid w:val="6B8F0831"/>
    <w:rsid w:val="6B90289A"/>
    <w:rsid w:val="6B9B358D"/>
    <w:rsid w:val="6BAC13E3"/>
    <w:rsid w:val="6BB43DF4"/>
    <w:rsid w:val="6BBA3B00"/>
    <w:rsid w:val="6BCF6E80"/>
    <w:rsid w:val="6BE446D9"/>
    <w:rsid w:val="6BEF307E"/>
    <w:rsid w:val="6BFD1C3F"/>
    <w:rsid w:val="6C0905E4"/>
    <w:rsid w:val="6C0F54CE"/>
    <w:rsid w:val="6C1F3963"/>
    <w:rsid w:val="6C296590"/>
    <w:rsid w:val="6C2C7E2E"/>
    <w:rsid w:val="6C354F35"/>
    <w:rsid w:val="6C3D203B"/>
    <w:rsid w:val="6C427652"/>
    <w:rsid w:val="6C506213"/>
    <w:rsid w:val="6C580C23"/>
    <w:rsid w:val="6C5A499B"/>
    <w:rsid w:val="6C5F0204"/>
    <w:rsid w:val="6C692E30"/>
    <w:rsid w:val="6CA16A6E"/>
    <w:rsid w:val="6CA67BE1"/>
    <w:rsid w:val="6CE801F9"/>
    <w:rsid w:val="6CF05300"/>
    <w:rsid w:val="6D172DCB"/>
    <w:rsid w:val="6D21195D"/>
    <w:rsid w:val="6D323B6A"/>
    <w:rsid w:val="6D3671B7"/>
    <w:rsid w:val="6D490077"/>
    <w:rsid w:val="6D4A4A10"/>
    <w:rsid w:val="6D4D2752"/>
    <w:rsid w:val="6D5910F7"/>
    <w:rsid w:val="6D5B09CB"/>
    <w:rsid w:val="6D885538"/>
    <w:rsid w:val="6D943EDD"/>
    <w:rsid w:val="6DA46816"/>
    <w:rsid w:val="6DB1683D"/>
    <w:rsid w:val="6DB8406F"/>
    <w:rsid w:val="6DC76061"/>
    <w:rsid w:val="6DE07122"/>
    <w:rsid w:val="6DE35975"/>
    <w:rsid w:val="6DEA7FA1"/>
    <w:rsid w:val="6DEC1F6B"/>
    <w:rsid w:val="6DFB21AE"/>
    <w:rsid w:val="6DFD7CD4"/>
    <w:rsid w:val="6DFF3A4C"/>
    <w:rsid w:val="6E005A16"/>
    <w:rsid w:val="6E0F7A08"/>
    <w:rsid w:val="6E2A65EF"/>
    <w:rsid w:val="6E2E7E8E"/>
    <w:rsid w:val="6E510020"/>
    <w:rsid w:val="6E5F44EB"/>
    <w:rsid w:val="6E6B7334"/>
    <w:rsid w:val="6E6E0BD2"/>
    <w:rsid w:val="6E7004A6"/>
    <w:rsid w:val="6E732FA9"/>
    <w:rsid w:val="6E7361E8"/>
    <w:rsid w:val="6E7D7067"/>
    <w:rsid w:val="6E896EA8"/>
    <w:rsid w:val="6E930639"/>
    <w:rsid w:val="6EB56801"/>
    <w:rsid w:val="6EC95E08"/>
    <w:rsid w:val="6ED529FF"/>
    <w:rsid w:val="6EE40E94"/>
    <w:rsid w:val="6EE669BA"/>
    <w:rsid w:val="6EE80984"/>
    <w:rsid w:val="6F0E7CBF"/>
    <w:rsid w:val="6F141779"/>
    <w:rsid w:val="6F3911E0"/>
    <w:rsid w:val="6F4436E1"/>
    <w:rsid w:val="6F452166"/>
    <w:rsid w:val="6F5222A2"/>
    <w:rsid w:val="6F5735C5"/>
    <w:rsid w:val="6F683873"/>
    <w:rsid w:val="6F685E7E"/>
    <w:rsid w:val="6F6F69B0"/>
    <w:rsid w:val="6F906926"/>
    <w:rsid w:val="6F926B42"/>
    <w:rsid w:val="6F991C7F"/>
    <w:rsid w:val="6FA0300D"/>
    <w:rsid w:val="6FA81EC2"/>
    <w:rsid w:val="6FAA3E8C"/>
    <w:rsid w:val="6FAF14A2"/>
    <w:rsid w:val="6FAF3250"/>
    <w:rsid w:val="6FCF56A0"/>
    <w:rsid w:val="6FD26F3F"/>
    <w:rsid w:val="6FDC1B6B"/>
    <w:rsid w:val="6FDD600F"/>
    <w:rsid w:val="6FE0165C"/>
    <w:rsid w:val="6FE56C72"/>
    <w:rsid w:val="6FF375E1"/>
    <w:rsid w:val="6FF670D1"/>
    <w:rsid w:val="70032CC0"/>
    <w:rsid w:val="70343755"/>
    <w:rsid w:val="703B4AE4"/>
    <w:rsid w:val="704079C6"/>
    <w:rsid w:val="704B11CB"/>
    <w:rsid w:val="704C0A9F"/>
    <w:rsid w:val="704C4F43"/>
    <w:rsid w:val="707029DF"/>
    <w:rsid w:val="70770B8F"/>
    <w:rsid w:val="707D334E"/>
    <w:rsid w:val="70877D29"/>
    <w:rsid w:val="709541F4"/>
    <w:rsid w:val="709F1517"/>
    <w:rsid w:val="70AB3A18"/>
    <w:rsid w:val="70AE3508"/>
    <w:rsid w:val="70B825D8"/>
    <w:rsid w:val="70C04FE9"/>
    <w:rsid w:val="70EB475C"/>
    <w:rsid w:val="70ED2282"/>
    <w:rsid w:val="70F33611"/>
    <w:rsid w:val="71325EE7"/>
    <w:rsid w:val="713A2FED"/>
    <w:rsid w:val="713F0604"/>
    <w:rsid w:val="714025F2"/>
    <w:rsid w:val="714967AA"/>
    <w:rsid w:val="714E0847"/>
    <w:rsid w:val="71520337"/>
    <w:rsid w:val="715E4F2E"/>
    <w:rsid w:val="71665B90"/>
    <w:rsid w:val="716F713B"/>
    <w:rsid w:val="717E112C"/>
    <w:rsid w:val="71922E29"/>
    <w:rsid w:val="719E17CE"/>
    <w:rsid w:val="71A130D0"/>
    <w:rsid w:val="71B2527A"/>
    <w:rsid w:val="71C32FE3"/>
    <w:rsid w:val="71C84B3A"/>
    <w:rsid w:val="71D945B4"/>
    <w:rsid w:val="71DF315D"/>
    <w:rsid w:val="71E02DC1"/>
    <w:rsid w:val="71E52F59"/>
    <w:rsid w:val="72071122"/>
    <w:rsid w:val="72077373"/>
    <w:rsid w:val="721B697B"/>
    <w:rsid w:val="722A12B4"/>
    <w:rsid w:val="723839D1"/>
    <w:rsid w:val="723E2669"/>
    <w:rsid w:val="725E2D0C"/>
    <w:rsid w:val="725E2DC6"/>
    <w:rsid w:val="72640322"/>
    <w:rsid w:val="7275252F"/>
    <w:rsid w:val="727644F9"/>
    <w:rsid w:val="72783DCD"/>
    <w:rsid w:val="727918F3"/>
    <w:rsid w:val="72850298"/>
    <w:rsid w:val="729D1A86"/>
    <w:rsid w:val="729D3834"/>
    <w:rsid w:val="72A66B8C"/>
    <w:rsid w:val="72B34E05"/>
    <w:rsid w:val="72BA6194"/>
    <w:rsid w:val="72BF19FC"/>
    <w:rsid w:val="72CA214F"/>
    <w:rsid w:val="72CB65F3"/>
    <w:rsid w:val="72DF209E"/>
    <w:rsid w:val="72E74AAF"/>
    <w:rsid w:val="72F13B80"/>
    <w:rsid w:val="73027B3B"/>
    <w:rsid w:val="73092C77"/>
    <w:rsid w:val="731A30D6"/>
    <w:rsid w:val="73223D39"/>
    <w:rsid w:val="7329331A"/>
    <w:rsid w:val="732E6B82"/>
    <w:rsid w:val="73410663"/>
    <w:rsid w:val="734B3290"/>
    <w:rsid w:val="735E7467"/>
    <w:rsid w:val="73644352"/>
    <w:rsid w:val="73651B33"/>
    <w:rsid w:val="737547B1"/>
    <w:rsid w:val="737F118B"/>
    <w:rsid w:val="73922C6D"/>
    <w:rsid w:val="73AA6208"/>
    <w:rsid w:val="73AD3F4B"/>
    <w:rsid w:val="73AF1A71"/>
    <w:rsid w:val="73B13A3B"/>
    <w:rsid w:val="73B54BAD"/>
    <w:rsid w:val="73BC5F3C"/>
    <w:rsid w:val="73BF77DA"/>
    <w:rsid w:val="73C92407"/>
    <w:rsid w:val="73CF5C6F"/>
    <w:rsid w:val="73E01C2A"/>
    <w:rsid w:val="73E20B38"/>
    <w:rsid w:val="73E831D5"/>
    <w:rsid w:val="73F27BAF"/>
    <w:rsid w:val="73F73418"/>
    <w:rsid w:val="73FC0A2E"/>
    <w:rsid w:val="74085625"/>
    <w:rsid w:val="740B2A1F"/>
    <w:rsid w:val="742C364E"/>
    <w:rsid w:val="7431692A"/>
    <w:rsid w:val="74373814"/>
    <w:rsid w:val="74493C73"/>
    <w:rsid w:val="74512B28"/>
    <w:rsid w:val="74552FE7"/>
    <w:rsid w:val="746A3BEA"/>
    <w:rsid w:val="74836A59"/>
    <w:rsid w:val="7490294A"/>
    <w:rsid w:val="74935D79"/>
    <w:rsid w:val="74A52E74"/>
    <w:rsid w:val="74A569D0"/>
    <w:rsid w:val="74B310ED"/>
    <w:rsid w:val="74BA691F"/>
    <w:rsid w:val="74C00306"/>
    <w:rsid w:val="74C61D92"/>
    <w:rsid w:val="74D15A17"/>
    <w:rsid w:val="74DB6895"/>
    <w:rsid w:val="74DF0134"/>
    <w:rsid w:val="74E05C5A"/>
    <w:rsid w:val="74E92D60"/>
    <w:rsid w:val="74F17E67"/>
    <w:rsid w:val="75061B64"/>
    <w:rsid w:val="75091655"/>
    <w:rsid w:val="751F2C26"/>
    <w:rsid w:val="751F42D8"/>
    <w:rsid w:val="754206C3"/>
    <w:rsid w:val="7572236F"/>
    <w:rsid w:val="75894543"/>
    <w:rsid w:val="758E56B6"/>
    <w:rsid w:val="75BE41ED"/>
    <w:rsid w:val="75C64E50"/>
    <w:rsid w:val="75D7705D"/>
    <w:rsid w:val="75ED062E"/>
    <w:rsid w:val="760925E8"/>
    <w:rsid w:val="761756AB"/>
    <w:rsid w:val="761B721C"/>
    <w:rsid w:val="76206C56"/>
    <w:rsid w:val="76375D4D"/>
    <w:rsid w:val="76393874"/>
    <w:rsid w:val="763E532E"/>
    <w:rsid w:val="765468FF"/>
    <w:rsid w:val="765C7562"/>
    <w:rsid w:val="76684F0A"/>
    <w:rsid w:val="76813BAB"/>
    <w:rsid w:val="76911902"/>
    <w:rsid w:val="769B62DC"/>
    <w:rsid w:val="76A2766B"/>
    <w:rsid w:val="76B93FE2"/>
    <w:rsid w:val="76B949B4"/>
    <w:rsid w:val="76D32947"/>
    <w:rsid w:val="76D812DE"/>
    <w:rsid w:val="76D8308D"/>
    <w:rsid w:val="76E557A9"/>
    <w:rsid w:val="76EC08E6"/>
    <w:rsid w:val="770E2F52"/>
    <w:rsid w:val="770F2826"/>
    <w:rsid w:val="7713761C"/>
    <w:rsid w:val="771B11CB"/>
    <w:rsid w:val="771C566F"/>
    <w:rsid w:val="772B7660"/>
    <w:rsid w:val="77302EC9"/>
    <w:rsid w:val="774921DC"/>
    <w:rsid w:val="77505500"/>
    <w:rsid w:val="77674410"/>
    <w:rsid w:val="7769462C"/>
    <w:rsid w:val="776D5ECB"/>
    <w:rsid w:val="776E579F"/>
    <w:rsid w:val="7772528F"/>
    <w:rsid w:val="77876861"/>
    <w:rsid w:val="7789082B"/>
    <w:rsid w:val="778D20C9"/>
    <w:rsid w:val="779F3BAA"/>
    <w:rsid w:val="77A25449"/>
    <w:rsid w:val="77A318EC"/>
    <w:rsid w:val="77B238DE"/>
    <w:rsid w:val="77B47B09"/>
    <w:rsid w:val="77BC29AE"/>
    <w:rsid w:val="77F42148"/>
    <w:rsid w:val="77F51A1C"/>
    <w:rsid w:val="78324A1E"/>
    <w:rsid w:val="783562BD"/>
    <w:rsid w:val="7859644F"/>
    <w:rsid w:val="785C7CED"/>
    <w:rsid w:val="78727511"/>
    <w:rsid w:val="78880AE2"/>
    <w:rsid w:val="789418E6"/>
    <w:rsid w:val="789E20B4"/>
    <w:rsid w:val="78C25DA2"/>
    <w:rsid w:val="78C55892"/>
    <w:rsid w:val="78C7785D"/>
    <w:rsid w:val="78D21D5D"/>
    <w:rsid w:val="78D36201"/>
    <w:rsid w:val="78D41F79"/>
    <w:rsid w:val="78DB550B"/>
    <w:rsid w:val="78DD0E2E"/>
    <w:rsid w:val="78E24696"/>
    <w:rsid w:val="78E71CAD"/>
    <w:rsid w:val="78E75809"/>
    <w:rsid w:val="78FB7506"/>
    <w:rsid w:val="78FC1D37"/>
    <w:rsid w:val="79112886"/>
    <w:rsid w:val="79200D1B"/>
    <w:rsid w:val="79442C5B"/>
    <w:rsid w:val="79515378"/>
    <w:rsid w:val="79570BE0"/>
    <w:rsid w:val="795F5CE7"/>
    <w:rsid w:val="796055BB"/>
    <w:rsid w:val="796706F8"/>
    <w:rsid w:val="79674B9C"/>
    <w:rsid w:val="7967694A"/>
    <w:rsid w:val="797509D8"/>
    <w:rsid w:val="79815C5D"/>
    <w:rsid w:val="7990480E"/>
    <w:rsid w:val="799A287B"/>
    <w:rsid w:val="79A951B4"/>
    <w:rsid w:val="79B0209F"/>
    <w:rsid w:val="79D35D8D"/>
    <w:rsid w:val="79DF4732"/>
    <w:rsid w:val="79E104AA"/>
    <w:rsid w:val="7A170370"/>
    <w:rsid w:val="7A1E525A"/>
    <w:rsid w:val="7A3C1B84"/>
    <w:rsid w:val="7A480529"/>
    <w:rsid w:val="7A5A025C"/>
    <w:rsid w:val="7A6335B5"/>
    <w:rsid w:val="7A65732D"/>
    <w:rsid w:val="7A7C01D3"/>
    <w:rsid w:val="7A7C6425"/>
    <w:rsid w:val="7A85177D"/>
    <w:rsid w:val="7A886B78"/>
    <w:rsid w:val="7A8A7461"/>
    <w:rsid w:val="7A9279F6"/>
    <w:rsid w:val="7A9C0875"/>
    <w:rsid w:val="7AC80778"/>
    <w:rsid w:val="7AC8166A"/>
    <w:rsid w:val="7ACD0A2E"/>
    <w:rsid w:val="7AD86450"/>
    <w:rsid w:val="7AEF6BF7"/>
    <w:rsid w:val="7B220D7A"/>
    <w:rsid w:val="7B257DAB"/>
    <w:rsid w:val="7B2A40D3"/>
    <w:rsid w:val="7B3F192C"/>
    <w:rsid w:val="7B520FD5"/>
    <w:rsid w:val="7B537186"/>
    <w:rsid w:val="7B551150"/>
    <w:rsid w:val="7B5F1FCE"/>
    <w:rsid w:val="7B615D46"/>
    <w:rsid w:val="7B735A7A"/>
    <w:rsid w:val="7B7470FC"/>
    <w:rsid w:val="7B876E2F"/>
    <w:rsid w:val="7B9D6653"/>
    <w:rsid w:val="7BAE260E"/>
    <w:rsid w:val="7BB35E76"/>
    <w:rsid w:val="7BC938EC"/>
    <w:rsid w:val="7BD302C6"/>
    <w:rsid w:val="7BE129E3"/>
    <w:rsid w:val="7C091F3A"/>
    <w:rsid w:val="7C0B180E"/>
    <w:rsid w:val="7C142DB9"/>
    <w:rsid w:val="7C1A7CA3"/>
    <w:rsid w:val="7C1F350C"/>
    <w:rsid w:val="7C2E374F"/>
    <w:rsid w:val="7C350F81"/>
    <w:rsid w:val="7C3F770A"/>
    <w:rsid w:val="7C444D20"/>
    <w:rsid w:val="7C4B2553"/>
    <w:rsid w:val="7C4D0079"/>
    <w:rsid w:val="7C4D1E27"/>
    <w:rsid w:val="7C5533D1"/>
    <w:rsid w:val="7C555EFF"/>
    <w:rsid w:val="7C647A33"/>
    <w:rsid w:val="7C6F4493"/>
    <w:rsid w:val="7C865339"/>
    <w:rsid w:val="7C9C690A"/>
    <w:rsid w:val="7C9E2682"/>
    <w:rsid w:val="7CA0289E"/>
    <w:rsid w:val="7CA0464C"/>
    <w:rsid w:val="7CC27A6B"/>
    <w:rsid w:val="7CCF4F32"/>
    <w:rsid w:val="7CCF6CE0"/>
    <w:rsid w:val="7CE34539"/>
    <w:rsid w:val="7D0D15B6"/>
    <w:rsid w:val="7D4A0A5C"/>
    <w:rsid w:val="7D7B29C4"/>
    <w:rsid w:val="7D80447E"/>
    <w:rsid w:val="7D853842"/>
    <w:rsid w:val="7D9615AC"/>
    <w:rsid w:val="7D99109C"/>
    <w:rsid w:val="7D9D293A"/>
    <w:rsid w:val="7DA55C93"/>
    <w:rsid w:val="7DAB14FB"/>
    <w:rsid w:val="7DDA1DE0"/>
    <w:rsid w:val="7DE06CCB"/>
    <w:rsid w:val="7DE1316F"/>
    <w:rsid w:val="7DF32EA2"/>
    <w:rsid w:val="7DFA7833"/>
    <w:rsid w:val="7DFD787D"/>
    <w:rsid w:val="7DFF53A3"/>
    <w:rsid w:val="7E350DC4"/>
    <w:rsid w:val="7E394D59"/>
    <w:rsid w:val="7E4234E1"/>
    <w:rsid w:val="7E462FD2"/>
    <w:rsid w:val="7E4B3379"/>
    <w:rsid w:val="7E4B4A8C"/>
    <w:rsid w:val="7E503E50"/>
    <w:rsid w:val="7E543940"/>
    <w:rsid w:val="7E851D4C"/>
    <w:rsid w:val="7EAA3560"/>
    <w:rsid w:val="7EB0669D"/>
    <w:rsid w:val="7EB22415"/>
    <w:rsid w:val="7ECA3C03"/>
    <w:rsid w:val="7ED06D3F"/>
    <w:rsid w:val="7EEA6053"/>
    <w:rsid w:val="7EED169F"/>
    <w:rsid w:val="7EEF18BB"/>
    <w:rsid w:val="7EF0118F"/>
    <w:rsid w:val="7F052E8D"/>
    <w:rsid w:val="7F1629A4"/>
    <w:rsid w:val="7F1E7AAB"/>
    <w:rsid w:val="7F280929"/>
    <w:rsid w:val="7F2826D7"/>
    <w:rsid w:val="7F3F054A"/>
    <w:rsid w:val="7F4101B1"/>
    <w:rsid w:val="7F427C3D"/>
    <w:rsid w:val="7F4734A5"/>
    <w:rsid w:val="7F567244"/>
    <w:rsid w:val="7F5931D8"/>
    <w:rsid w:val="7F5E434B"/>
    <w:rsid w:val="7F651B7D"/>
    <w:rsid w:val="7F741DC0"/>
    <w:rsid w:val="7F930498"/>
    <w:rsid w:val="7F947D6D"/>
    <w:rsid w:val="7F9C0D7A"/>
    <w:rsid w:val="7FA501CC"/>
    <w:rsid w:val="7FAC3308"/>
    <w:rsid w:val="7FB4040F"/>
    <w:rsid w:val="7FCE14D1"/>
    <w:rsid w:val="7FD90CF2"/>
    <w:rsid w:val="7FE231CE"/>
    <w:rsid w:val="7FE5681A"/>
    <w:rsid w:val="7FF13411"/>
    <w:rsid w:val="7FF52F01"/>
    <w:rsid w:val="7FF60A27"/>
    <w:rsid w:val="7FF8654D"/>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line="360" w:lineRule="auto"/>
      <w:jc w:val="center"/>
      <w:outlineLvl w:val="0"/>
    </w:pPr>
    <w:rPr>
      <w:rFonts w:eastAsia="微软雅黑"/>
      <w:b/>
      <w:bCs/>
      <w:kern w:val="44"/>
      <w:sz w:val="32"/>
      <w:szCs w:val="44"/>
    </w:rPr>
  </w:style>
  <w:style w:type="paragraph" w:styleId="3">
    <w:name w:val="heading 2"/>
    <w:basedOn w:val="1"/>
    <w:next w:val="1"/>
    <w:link w:val="14"/>
    <w:unhideWhenUsed/>
    <w:qFormat/>
    <w:uiPriority w:val="9"/>
    <w:pPr>
      <w:keepNext/>
      <w:keepLines/>
      <w:spacing w:line="360" w:lineRule="auto"/>
      <w:jc w:val="center"/>
      <w:outlineLvl w:val="1"/>
    </w:pPr>
    <w:rPr>
      <w:rFonts w:eastAsia="微软雅黑" w:asciiTheme="majorHAnsi" w:hAnsiTheme="majorHAnsi" w:cstheme="majorBidi"/>
      <w:b/>
      <w:bCs/>
      <w:sz w:val="30"/>
      <w:szCs w:val="32"/>
    </w:rPr>
  </w:style>
  <w:style w:type="paragraph" w:styleId="4">
    <w:name w:val="heading 4"/>
    <w:basedOn w:val="1"/>
    <w:next w:val="1"/>
    <w:unhideWhenUsed/>
    <w:qFormat/>
    <w:uiPriority w:val="0"/>
    <w:pPr>
      <w:keepNext/>
      <w:keepLines/>
      <w:spacing w:beforeLines="0" w:beforeAutospacing="0" w:afterLines="0" w:afterAutospacing="0" w:line="360" w:lineRule="auto"/>
      <w:outlineLvl w:val="3"/>
    </w:pPr>
    <w:rPr>
      <w:rFonts w:ascii="Arial" w:hAnsi="Arial" w:eastAsia="宋体"/>
      <w:b/>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10456"/>
      </w:tabs>
    </w:pPr>
    <w:rPr>
      <w:rFonts w:ascii="微软雅黑" w:hAnsi="微软雅黑" w:eastAsia="微软雅黑"/>
      <w:b/>
      <w:bCs/>
      <w:sz w:val="24"/>
      <w:szCs w:val="28"/>
    </w:rPr>
  </w:style>
  <w:style w:type="paragraph" w:styleId="8">
    <w:name w:val="toc 2"/>
    <w:basedOn w:val="1"/>
    <w:next w:val="1"/>
    <w:unhideWhenUsed/>
    <w:qFormat/>
    <w:uiPriority w:val="39"/>
    <w:pPr>
      <w:ind w:left="420" w:leftChars="200"/>
    </w:p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标题 1 字符"/>
    <w:basedOn w:val="11"/>
    <w:link w:val="2"/>
    <w:qFormat/>
    <w:uiPriority w:val="9"/>
    <w:rPr>
      <w:rFonts w:eastAsia="微软雅黑"/>
      <w:b/>
      <w:bCs/>
      <w:kern w:val="44"/>
      <w:sz w:val="32"/>
      <w:szCs w:val="44"/>
    </w:rPr>
  </w:style>
  <w:style w:type="character" w:customStyle="1" w:styleId="14">
    <w:name w:val="标题 2 字符"/>
    <w:basedOn w:val="11"/>
    <w:link w:val="3"/>
    <w:qFormat/>
    <w:uiPriority w:val="9"/>
    <w:rPr>
      <w:rFonts w:eastAsia="微软雅黑" w:asciiTheme="majorHAnsi" w:hAnsiTheme="majorHAnsi" w:cstheme="majorBidi"/>
      <w:b/>
      <w:bCs/>
      <w:sz w:val="30"/>
      <w:szCs w:val="32"/>
    </w:rPr>
  </w:style>
  <w:style w:type="paragraph" w:customStyle="1" w:styleId="15">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6">
    <w:name w:val="页眉 字符"/>
    <w:basedOn w:val="11"/>
    <w:link w:val="6"/>
    <w:qFormat/>
    <w:uiPriority w:val="99"/>
    <w:rPr>
      <w:sz w:val="18"/>
      <w:szCs w:val="18"/>
    </w:rPr>
  </w:style>
  <w:style w:type="character" w:customStyle="1" w:styleId="17">
    <w:name w:val="页脚 字符"/>
    <w:basedOn w:val="11"/>
    <w:link w:val="5"/>
    <w:qFormat/>
    <w:uiPriority w:val="99"/>
    <w:rPr>
      <w:sz w:val="18"/>
      <w:szCs w:val="18"/>
    </w:rPr>
  </w:style>
  <w:style w:type="paragraph" w:customStyle="1" w:styleId="18">
    <w:name w:val="Table Text"/>
    <w:basedOn w:val="1"/>
    <w:semiHidden/>
    <w:qFormat/>
    <w:uiPriority w:val="0"/>
    <w:rPr>
      <w:rFonts w:ascii="宋体" w:hAnsi="宋体" w:eastAsia="宋体" w:cs="宋体"/>
      <w:sz w:val="21"/>
      <w:szCs w:val="21"/>
      <w:lang w:val="en-US" w:eastAsia="en-US" w:bidi="ar-SA"/>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图"/>
    <w:basedOn w:val="21"/>
    <w:unhideWhenUsed/>
    <w:qFormat/>
    <w:uiPriority w:val="99"/>
    <w:rPr>
      <w:spacing w:val="0"/>
      <w:sz w:val="18"/>
    </w:rPr>
  </w:style>
  <w:style w:type="paragraph" w:customStyle="1" w:styleId="21">
    <w:name w:val="图注"/>
    <w:basedOn w:val="22"/>
    <w:unhideWhenUsed/>
    <w:qFormat/>
    <w:uiPriority w:val="99"/>
    <w:pPr>
      <w:jc w:val="center"/>
    </w:pPr>
    <w:rPr>
      <w:rFonts w:ascii="ATC-4e2d7b497ebf*+" w:hAnsi="ATC-4e2d7b497ebf*+" w:eastAsia="黑体"/>
      <w:spacing w:val="3"/>
      <w:sz w:val="21"/>
    </w:rPr>
  </w:style>
  <w:style w:type="paragraph" w:customStyle="1" w:styleId="22">
    <w:name w:val="[无段落样式]"/>
    <w:unhideWhenUsed/>
    <w:qFormat/>
    <w:uiPriority w:val="99"/>
    <w:pPr>
      <w:widowControl w:val="0"/>
      <w:autoSpaceDE w:val="0"/>
      <w:autoSpaceDN w:val="0"/>
      <w:adjustRightInd w:val="0"/>
      <w:spacing w:line="288" w:lineRule="auto"/>
      <w:jc w:val="both"/>
      <w:textAlignment w:val="center"/>
    </w:pPr>
    <w:rPr>
      <w:rFonts w:hint="eastAsia" w:ascii="宋体" w:hAnsi="宋体" w:eastAsia="宋体" w:cstheme="minorBidi"/>
      <w:color w:val="000000"/>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02F6-3A1C-43DE-A3A6-85BD37206759}">
  <ds:schemaRefs/>
</ds:datastoreItem>
</file>

<file path=docProps/app.xml><?xml version="1.0" encoding="utf-8"?>
<Properties xmlns="http://schemas.openxmlformats.org/officeDocument/2006/extended-properties" xmlns:vt="http://schemas.openxmlformats.org/officeDocument/2006/docPropsVTypes">
  <Template>Normal</Template>
  <Pages>16</Pages>
  <Words>5092</Words>
  <Characters>5420</Characters>
  <Lines>395</Lines>
  <Paragraphs>111</Paragraphs>
  <TotalTime>230</TotalTime>
  <ScaleCrop>false</ScaleCrop>
  <LinksUpToDate>false</LinksUpToDate>
  <CharactersWithSpaces>5445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2022-04-06T01:32:00Z</dcterms:created>
  <dc:creator>49236</dc:creator>
  <cp:lastModifiedBy>2016</cp:lastModifiedBy>
  <cp:lastPrinted>2022-04-13T02:41:00Z</cp:lastPrinted>
  <dcterms:modified xsi:type="dcterms:W3CDTF">2025-04-08T07:54:04Z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3DE41615F06A427E8E1D434B9DB02D35</vt:lpwstr>
  </property>
  <property fmtid="{D5CDD505-2E9C-101B-9397-08002B2CF9AE}" pid="4" name="KSOTemplateDocerSaveRecord">
    <vt:lpwstr>eyJoZGlkIjoiZDY4YzRlNTcyMDIyMGUxZDZjOWIxNjZkN2U1NTA1NjYiLCJ1c2VySWQiOiIyNTk4ODY3MTIifQ==</vt:lpwstr>
  </property>
</Properties>
</file>